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D4A" w:rsidRDefault="00482D4A" w:rsidP="00482D4A">
      <w:pPr>
        <w:ind w:firstLine="0"/>
        <w:jc w:val="center"/>
        <w:rPr>
          <w:b/>
          <w:sz w:val="28"/>
          <w:lang w:val="ro-RO"/>
        </w:rPr>
      </w:pPr>
      <w:r w:rsidRPr="001469BB">
        <w:rPr>
          <w:b/>
          <w:color w:val="FF0000"/>
          <w:sz w:val="28"/>
          <w:lang w:val="ro-RO"/>
        </w:rPr>
        <w:t>P</w:t>
      </w:r>
      <w:r w:rsidRPr="001469BB">
        <w:rPr>
          <w:b/>
          <w:color w:val="FF0000"/>
          <w:sz w:val="28"/>
          <w:lang w:val="ro-RO"/>
        </w:rPr>
        <w:t xml:space="preserve">ublicarea </w:t>
      </w:r>
      <w:r w:rsidRPr="001469BB">
        <w:rPr>
          <w:b/>
          <w:i/>
          <w:color w:val="FF0000"/>
          <w:sz w:val="28"/>
          <w:lang w:val="ro-RO"/>
        </w:rPr>
        <w:t>ulterioară</w:t>
      </w:r>
      <w:r w:rsidRPr="001469BB">
        <w:rPr>
          <w:b/>
          <w:color w:val="FF0000"/>
          <w:sz w:val="28"/>
          <w:lang w:val="ro-RO"/>
        </w:rPr>
        <w:t xml:space="preserve"> </w:t>
      </w:r>
      <w:r w:rsidRPr="00812D0E">
        <w:rPr>
          <w:b/>
          <w:sz w:val="28"/>
          <w:lang w:val="ro-RO"/>
        </w:rPr>
        <w:t xml:space="preserve">a motivațiilor </w:t>
      </w:r>
      <w:r w:rsidRPr="00503E25">
        <w:rPr>
          <w:b/>
          <w:sz w:val="28"/>
          <w:lang w:val="ro-RO"/>
        </w:rPr>
        <w:t>C</w:t>
      </w:r>
      <w:r>
        <w:rPr>
          <w:b/>
          <w:sz w:val="28"/>
          <w:lang w:val="ro-RO"/>
        </w:rPr>
        <w:t xml:space="preserve">urții </w:t>
      </w:r>
      <w:r w:rsidRPr="00503E25">
        <w:rPr>
          <w:b/>
          <w:sz w:val="28"/>
          <w:lang w:val="ro-RO"/>
        </w:rPr>
        <w:t>C</w:t>
      </w:r>
      <w:r>
        <w:rPr>
          <w:b/>
          <w:sz w:val="28"/>
          <w:lang w:val="ro-RO"/>
        </w:rPr>
        <w:t>onstituționale</w:t>
      </w:r>
      <w:r w:rsidRPr="00503E25">
        <w:rPr>
          <w:b/>
          <w:sz w:val="28"/>
          <w:lang w:val="ro-RO"/>
        </w:rPr>
        <w:t xml:space="preserve">, </w:t>
      </w:r>
    </w:p>
    <w:p w:rsidR="00482D4A" w:rsidRDefault="00482D4A" w:rsidP="00482D4A">
      <w:pPr>
        <w:ind w:firstLine="0"/>
        <w:jc w:val="center"/>
        <w:rPr>
          <w:b/>
          <w:sz w:val="28"/>
          <w:lang w:val="ro-RO"/>
        </w:rPr>
      </w:pPr>
      <w:r w:rsidRPr="00503E25">
        <w:rPr>
          <w:b/>
          <w:sz w:val="28"/>
          <w:lang w:val="ro-RO"/>
        </w:rPr>
        <w:t xml:space="preserve">a hotărârilor judecătorești și a </w:t>
      </w:r>
      <w:r>
        <w:rPr>
          <w:b/>
          <w:sz w:val="28"/>
          <w:lang w:val="ro-RO"/>
        </w:rPr>
        <w:t>normelor metodologice</w:t>
      </w:r>
      <w:r w:rsidR="00D63DCB">
        <w:rPr>
          <w:b/>
          <w:sz w:val="28"/>
          <w:lang w:val="ro-RO"/>
        </w:rPr>
        <w:t xml:space="preserve"> la legi,</w:t>
      </w:r>
    </w:p>
    <w:p w:rsidR="00482D4A" w:rsidRPr="001469BB" w:rsidRDefault="00482D4A" w:rsidP="00482D4A">
      <w:pPr>
        <w:ind w:firstLine="0"/>
        <w:jc w:val="center"/>
        <w:rPr>
          <w:b/>
          <w:sz w:val="28"/>
          <w:szCs w:val="28"/>
          <w:lang w:val="ro-RO"/>
        </w:rPr>
      </w:pPr>
      <w:r w:rsidRPr="001469BB">
        <w:rPr>
          <w:b/>
          <w:sz w:val="28"/>
          <w:szCs w:val="28"/>
          <w:lang w:val="ro-RO"/>
        </w:rPr>
        <w:t>se fac</w:t>
      </w:r>
      <w:r w:rsidR="00D63DCB" w:rsidRPr="001469BB">
        <w:rPr>
          <w:b/>
          <w:sz w:val="28"/>
          <w:szCs w:val="28"/>
          <w:lang w:val="ro-RO"/>
        </w:rPr>
        <w:t>e</w:t>
      </w:r>
      <w:r w:rsidRPr="001469BB">
        <w:rPr>
          <w:b/>
          <w:sz w:val="28"/>
          <w:szCs w:val="28"/>
          <w:lang w:val="ro-RO"/>
        </w:rPr>
        <w:t xml:space="preserve"> după </w:t>
      </w:r>
      <w:r w:rsidR="00D63DCB" w:rsidRPr="001469BB">
        <w:rPr>
          <w:b/>
          <w:i/>
          <w:color w:val="FF0000"/>
          <w:sz w:val="28"/>
          <w:szCs w:val="28"/>
          <w:lang w:val="ro-RO"/>
        </w:rPr>
        <w:t>o</w:t>
      </w:r>
      <w:r w:rsidRPr="001469BB">
        <w:rPr>
          <w:b/>
          <w:i/>
          <w:color w:val="FF0000"/>
          <w:sz w:val="28"/>
          <w:szCs w:val="28"/>
          <w:lang w:val="ro-RO"/>
        </w:rPr>
        <w:t xml:space="preserve"> gravă procedură legislativă vicioasă</w:t>
      </w:r>
    </w:p>
    <w:p w:rsidR="00553A5C" w:rsidRPr="00553A5C" w:rsidRDefault="00553A5C" w:rsidP="00553A5C">
      <w:pPr>
        <w:jc w:val="center"/>
        <w:rPr>
          <w:sz w:val="10"/>
          <w:lang w:val="ro-RO"/>
        </w:rPr>
      </w:pPr>
    </w:p>
    <w:p w:rsidR="001071C3" w:rsidRDefault="00553A5C" w:rsidP="00812D0E">
      <w:pPr>
        <w:rPr>
          <w:lang w:val="ro-RO"/>
        </w:rPr>
      </w:pPr>
      <w:r>
        <w:rPr>
          <w:lang w:val="ro-RO"/>
        </w:rPr>
        <w:t>0</w:t>
      </w:r>
      <w:r w:rsidR="00D51149">
        <w:rPr>
          <w:lang w:val="ro-RO"/>
        </w:rPr>
        <w:t>6</w:t>
      </w:r>
      <w:r>
        <w:rPr>
          <w:lang w:val="ro-RO"/>
        </w:rPr>
        <w:t xml:space="preserve">.11.2025                                                                      </w:t>
      </w:r>
      <w:r w:rsidR="00854909">
        <w:rPr>
          <w:lang w:val="ro-RO"/>
        </w:rPr>
        <w:t xml:space="preserve">    </w:t>
      </w:r>
      <w:r>
        <w:rPr>
          <w:lang w:val="ro-RO"/>
        </w:rPr>
        <w:t xml:space="preserve">       Conf. univ. dr. N. Grigorie </w:t>
      </w:r>
      <w:proofErr w:type="spellStart"/>
      <w:r>
        <w:rPr>
          <w:lang w:val="ro-RO"/>
        </w:rPr>
        <w:t>Lăcrița</w:t>
      </w:r>
      <w:proofErr w:type="spellEnd"/>
    </w:p>
    <w:p w:rsidR="00553A5C" w:rsidRPr="00553A5C" w:rsidRDefault="00553A5C" w:rsidP="00553A5C">
      <w:pPr>
        <w:jc w:val="center"/>
        <w:rPr>
          <w:sz w:val="10"/>
          <w:lang w:val="ro-RO"/>
        </w:rPr>
      </w:pPr>
    </w:p>
    <w:p w:rsidR="0045685D" w:rsidRPr="0045685D" w:rsidRDefault="0045685D" w:rsidP="0045685D">
      <w:pPr>
        <w:widowControl w:val="0"/>
        <w:ind w:firstLine="300"/>
        <w:jc w:val="right"/>
        <w:rPr>
          <w:rFonts w:eastAsia="Times New Roman"/>
          <w:szCs w:val="24"/>
          <w:lang w:val="ro-RO" w:eastAsia="ro-RO"/>
        </w:rPr>
      </w:pPr>
      <w:r w:rsidRPr="0045685D">
        <w:rPr>
          <w:rFonts w:eastAsia="Times New Roman"/>
          <w:szCs w:val="24"/>
          <w:lang w:val="ro-RO" w:eastAsia="ro-RO"/>
        </w:rPr>
        <w:t>„</w:t>
      </w:r>
      <w:r w:rsidRPr="0045685D">
        <w:rPr>
          <w:rFonts w:eastAsia="Times New Roman"/>
          <w:b/>
          <w:bCs/>
          <w:i/>
          <w:iCs/>
          <w:color w:val="00B0F0"/>
          <w:szCs w:val="24"/>
          <w:lang w:val="ro-RO" w:eastAsia="ro-RO"/>
        </w:rPr>
        <w:t xml:space="preserve">Atunci vor fi republicile fericite: </w:t>
      </w:r>
      <w:r w:rsidRPr="0045685D">
        <w:rPr>
          <w:rFonts w:eastAsia="Times New Roman"/>
          <w:b/>
          <w:bCs/>
          <w:i/>
          <w:iCs/>
          <w:color w:val="00B050"/>
          <w:szCs w:val="24"/>
          <w:lang w:val="ro-RO" w:eastAsia="ro-RO"/>
        </w:rPr>
        <w:t xml:space="preserve">când domnitorii vor gândi </w:t>
      </w:r>
      <w:r w:rsidRPr="0045685D">
        <w:rPr>
          <w:rFonts w:eastAsia="Times New Roman"/>
          <w:b/>
          <w:bCs/>
          <w:i/>
          <w:iCs/>
          <w:color w:val="7030A0"/>
          <w:szCs w:val="24"/>
          <w:lang w:val="ro-RO" w:eastAsia="ro-RO"/>
        </w:rPr>
        <w:t>sau gânditorii vor domni</w:t>
      </w:r>
      <w:r w:rsidRPr="0045685D">
        <w:rPr>
          <w:rFonts w:eastAsia="Times New Roman"/>
          <w:szCs w:val="24"/>
          <w:lang w:val="ro-RO" w:eastAsia="ro-RO"/>
        </w:rPr>
        <w:t>”</w:t>
      </w:r>
      <w:r w:rsidRPr="0045685D">
        <w:rPr>
          <w:rFonts w:eastAsia="Times New Roman"/>
          <w:bCs/>
          <w:szCs w:val="24"/>
          <w:lang w:val="ro-RO" w:eastAsia="ro-RO"/>
        </w:rPr>
        <w:t>.</w:t>
      </w:r>
      <w:r w:rsidRPr="0045685D">
        <w:rPr>
          <w:rFonts w:eastAsia="Times New Roman"/>
          <w:szCs w:val="24"/>
          <w:lang w:val="ro-RO" w:eastAsia="ro-RO"/>
        </w:rPr>
        <w:t xml:space="preserve"> (Platon)</w:t>
      </w:r>
    </w:p>
    <w:p w:rsidR="001071C3" w:rsidRDefault="001071C3" w:rsidP="001071C3">
      <w:pPr>
        <w:rPr>
          <w:lang w:val="ro-RO"/>
        </w:rPr>
      </w:pPr>
      <w:r>
        <w:rPr>
          <w:lang w:val="ro-RO"/>
        </w:rPr>
        <w:t>Este un fapt bine cunoscut că:</w:t>
      </w:r>
    </w:p>
    <w:p w:rsidR="001071C3" w:rsidRPr="000D244F" w:rsidRDefault="001071C3" w:rsidP="001071C3">
      <w:pPr>
        <w:rPr>
          <w:lang w:val="ro-RO"/>
        </w:rPr>
      </w:pPr>
      <w:r w:rsidRPr="000D244F">
        <w:rPr>
          <w:lang w:val="ro-RO"/>
        </w:rPr>
        <w:t>1) motivațiile Curții Constituționale (</w:t>
      </w:r>
      <w:r w:rsidR="000D244F" w:rsidRPr="000D244F">
        <w:rPr>
          <w:lang w:val="ro-RO"/>
        </w:rPr>
        <w:t>CC</w:t>
      </w:r>
      <w:r w:rsidRPr="000D244F">
        <w:rPr>
          <w:lang w:val="ro-RO"/>
        </w:rPr>
        <w:t>) se publică ulterior deciziilor date;</w:t>
      </w:r>
    </w:p>
    <w:p w:rsidR="004A6B7B" w:rsidRPr="0039329E" w:rsidRDefault="001071C3" w:rsidP="004A6B7B">
      <w:pPr>
        <w:rPr>
          <w:lang w:val="ro-RO"/>
        </w:rPr>
      </w:pPr>
      <w:r w:rsidRPr="0039329E">
        <w:rPr>
          <w:lang w:val="ro-RO"/>
        </w:rPr>
        <w:t xml:space="preserve">2) </w:t>
      </w:r>
      <w:r w:rsidR="004A6B7B" w:rsidRPr="0039329E">
        <w:rPr>
          <w:lang w:val="ro-RO"/>
        </w:rPr>
        <w:t>judecătorii pronunţă întâi soluţia și apoi (uneori după luni de zile și chiar după un an) pronunță hotărârea în care este motivată soluția dată;</w:t>
      </w:r>
    </w:p>
    <w:p w:rsidR="00A02D10" w:rsidRDefault="001071C3" w:rsidP="00A02D10">
      <w:pPr>
        <w:rPr>
          <w:lang w:val="ro-RO"/>
        </w:rPr>
      </w:pPr>
      <w:r>
        <w:rPr>
          <w:lang w:val="ro-RO"/>
        </w:rPr>
        <w:t>3</w:t>
      </w:r>
      <w:r w:rsidRPr="00E71300">
        <w:rPr>
          <w:lang w:val="ro-RO"/>
        </w:rPr>
        <w:t>) normel</w:t>
      </w:r>
      <w:r w:rsidR="00A02D10">
        <w:rPr>
          <w:lang w:val="ro-RO"/>
        </w:rPr>
        <w:t>e</w:t>
      </w:r>
      <w:r w:rsidRPr="00E71300">
        <w:rPr>
          <w:lang w:val="ro-RO"/>
        </w:rPr>
        <w:t xml:space="preserve"> metodologice date în aplicarea unor legi</w:t>
      </w:r>
      <w:r w:rsidR="00A02D10">
        <w:rPr>
          <w:lang w:val="ro-RO"/>
        </w:rPr>
        <w:t xml:space="preserve"> se publică ulterior publicării legilor în aplicarea cărora sunt date; multe legi nu s-au putut pune în aplicare luni </w:t>
      </w:r>
      <w:r w:rsidR="00A02D10" w:rsidRPr="00482D4A">
        <w:rPr>
          <w:lang w:val="ro-RO"/>
        </w:rPr>
        <w:t>de zile</w:t>
      </w:r>
      <w:r w:rsidR="00B13F0A" w:rsidRPr="00482D4A">
        <w:rPr>
          <w:lang w:val="ro-RO"/>
        </w:rPr>
        <w:t>, și chiar după un an,</w:t>
      </w:r>
      <w:r w:rsidR="00A02D10" w:rsidRPr="00482D4A">
        <w:rPr>
          <w:lang w:val="ro-RO"/>
        </w:rPr>
        <w:t xml:space="preserve"> </w:t>
      </w:r>
      <w:r w:rsidR="00A02D10">
        <w:rPr>
          <w:lang w:val="ro-RO"/>
        </w:rPr>
        <w:t xml:space="preserve">din cauza lipsei </w:t>
      </w:r>
      <w:r w:rsidR="00A02D10" w:rsidRPr="00E71300">
        <w:rPr>
          <w:lang w:val="ro-RO"/>
        </w:rPr>
        <w:t>normel</w:t>
      </w:r>
      <w:r w:rsidR="00D63DCB">
        <w:rPr>
          <w:lang w:val="ro-RO"/>
        </w:rPr>
        <w:t>or</w:t>
      </w:r>
      <w:r w:rsidR="00A02D10" w:rsidRPr="00E71300">
        <w:rPr>
          <w:lang w:val="ro-RO"/>
        </w:rPr>
        <w:t xml:space="preserve"> metodologice</w:t>
      </w:r>
      <w:r w:rsidR="00A02D10">
        <w:rPr>
          <w:lang w:val="ro-RO"/>
        </w:rPr>
        <w:t>.</w:t>
      </w:r>
    </w:p>
    <w:p w:rsidR="00B13F0A" w:rsidRPr="0039329E" w:rsidRDefault="00CE3C47" w:rsidP="00812D0E">
      <w:pPr>
        <w:rPr>
          <w:lang w:val="ro-RO"/>
        </w:rPr>
      </w:pPr>
      <w:r>
        <w:rPr>
          <w:lang w:val="ro-RO"/>
        </w:rPr>
        <w:t>Consider că</w:t>
      </w:r>
      <w:r w:rsidR="00084D41">
        <w:rPr>
          <w:lang w:val="ro-RO"/>
        </w:rPr>
        <w:t xml:space="preserve"> este vorba de</w:t>
      </w:r>
      <w:r>
        <w:rPr>
          <w:lang w:val="ro-RO"/>
        </w:rPr>
        <w:t xml:space="preserve"> </w:t>
      </w:r>
      <w:r w:rsidRPr="005B66B4">
        <w:rPr>
          <w:b/>
          <w:color w:val="FF0000"/>
          <w:lang w:val="ro-RO"/>
        </w:rPr>
        <w:t xml:space="preserve">o gravă </w:t>
      </w:r>
      <w:r w:rsidR="00482D4A">
        <w:rPr>
          <w:b/>
          <w:color w:val="FF0000"/>
          <w:lang w:val="ro-RO"/>
        </w:rPr>
        <w:t>procedură</w:t>
      </w:r>
      <w:r w:rsidR="005B66B4" w:rsidRPr="005B66B4">
        <w:rPr>
          <w:b/>
          <w:color w:val="FF0000"/>
          <w:lang w:val="ro-RO"/>
        </w:rPr>
        <w:t xml:space="preserve"> legislativă</w:t>
      </w:r>
      <w:r w:rsidR="00482D4A">
        <w:rPr>
          <w:b/>
          <w:color w:val="FF0000"/>
          <w:lang w:val="ro-RO"/>
        </w:rPr>
        <w:t xml:space="preserve"> vicioasă</w:t>
      </w:r>
      <w:r w:rsidR="00E11FC5">
        <w:rPr>
          <w:lang w:val="ro-RO"/>
        </w:rPr>
        <w:t>,</w:t>
      </w:r>
      <w:r>
        <w:rPr>
          <w:lang w:val="ro-RO"/>
        </w:rPr>
        <w:t xml:space="preserve"> </w:t>
      </w:r>
      <w:r w:rsidRPr="00854909">
        <w:rPr>
          <w:lang w:val="ro-RO"/>
        </w:rPr>
        <w:t>admisă de Constituţia României</w:t>
      </w:r>
      <w:r w:rsidR="00084D41" w:rsidRPr="00854909">
        <w:rPr>
          <w:lang w:val="ro-RO"/>
        </w:rPr>
        <w:t>,</w:t>
      </w:r>
      <w:r w:rsidR="00503E25">
        <w:rPr>
          <w:lang w:val="ro-RO"/>
        </w:rPr>
        <w:t xml:space="preserve"> de</w:t>
      </w:r>
      <w:r w:rsidR="00084D41" w:rsidRPr="00854909">
        <w:rPr>
          <w:lang w:val="ro-RO"/>
        </w:rPr>
        <w:t xml:space="preserve"> </w:t>
      </w:r>
      <w:r w:rsidR="00BA04FA" w:rsidRPr="00854909">
        <w:rPr>
          <w:lang w:val="ro-RO"/>
        </w:rPr>
        <w:t>Legea privind organizarea și funcționarea Curții Constituționale</w:t>
      </w:r>
      <w:r w:rsidR="00084D41" w:rsidRPr="00854909">
        <w:rPr>
          <w:lang w:val="ro-RO"/>
        </w:rPr>
        <w:t>,</w:t>
      </w:r>
      <w:r w:rsidR="00503E25">
        <w:rPr>
          <w:lang w:val="ro-RO"/>
        </w:rPr>
        <w:t xml:space="preserve"> de</w:t>
      </w:r>
      <w:r w:rsidR="00084D41" w:rsidRPr="00854909">
        <w:rPr>
          <w:lang w:val="ro-RO"/>
        </w:rPr>
        <w:t xml:space="preserve"> </w:t>
      </w:r>
      <w:r w:rsidR="00BA04FA" w:rsidRPr="00854909">
        <w:rPr>
          <w:lang w:val="ro-RO"/>
        </w:rPr>
        <w:t>Codul de procedură civilă</w:t>
      </w:r>
      <w:r w:rsidR="00084D41" w:rsidRPr="00854909">
        <w:rPr>
          <w:lang w:val="ro-RO"/>
        </w:rPr>
        <w:t>,</w:t>
      </w:r>
      <w:r w:rsidR="00BA04FA" w:rsidRPr="00854909">
        <w:rPr>
          <w:lang w:val="ro-RO"/>
        </w:rPr>
        <w:t xml:space="preserve"> </w:t>
      </w:r>
      <w:r w:rsidR="00503E25">
        <w:rPr>
          <w:lang w:val="ro-RO"/>
        </w:rPr>
        <w:t xml:space="preserve">de </w:t>
      </w:r>
      <w:r w:rsidR="00BA04FA" w:rsidRPr="00854909">
        <w:rPr>
          <w:lang w:val="ro-RO"/>
        </w:rPr>
        <w:t xml:space="preserve">Codul </w:t>
      </w:r>
      <w:r w:rsidR="00BA04FA" w:rsidRPr="0039329E">
        <w:rPr>
          <w:lang w:val="ro-RO"/>
        </w:rPr>
        <w:t>civil</w:t>
      </w:r>
      <w:r w:rsidR="00503E25" w:rsidRPr="0039329E">
        <w:rPr>
          <w:lang w:val="ro-RO"/>
        </w:rPr>
        <w:t xml:space="preserve"> și de</w:t>
      </w:r>
      <w:r w:rsidR="00084D41" w:rsidRPr="0039329E">
        <w:rPr>
          <w:lang w:val="ro-RO"/>
        </w:rPr>
        <w:t xml:space="preserve"> Legea nr. 24/2000 privind normele de tehnică legislativă pentru elaborarea actelor normative</w:t>
      </w:r>
      <w:r w:rsidR="00E11FC5" w:rsidRPr="0039329E">
        <w:rPr>
          <w:lang w:val="ro-RO"/>
        </w:rPr>
        <w:t xml:space="preserve">, </w:t>
      </w:r>
      <w:r w:rsidR="00044EC2" w:rsidRPr="0039329E">
        <w:rPr>
          <w:lang w:val="ro-RO"/>
        </w:rPr>
        <w:t>anomalie care constă în faptul că</w:t>
      </w:r>
      <w:r w:rsidR="00E11FC5" w:rsidRPr="0039329E">
        <w:rPr>
          <w:lang w:val="ro-RO"/>
        </w:rPr>
        <w:t xml:space="preserve">, </w:t>
      </w:r>
      <w:r w:rsidR="006D4DCB" w:rsidRPr="0039329E">
        <w:rPr>
          <w:lang w:val="ro-RO"/>
        </w:rPr>
        <w:t xml:space="preserve">1) </w:t>
      </w:r>
      <w:r w:rsidR="00E11FC5" w:rsidRPr="0039329E">
        <w:rPr>
          <w:lang w:val="ro-RO"/>
        </w:rPr>
        <w:t>întâi s</w:t>
      </w:r>
      <w:r w:rsidR="00A10719" w:rsidRPr="0039329E">
        <w:rPr>
          <w:lang w:val="ro-RO"/>
        </w:rPr>
        <w:t>e</w:t>
      </w:r>
      <w:r w:rsidR="00E11FC5" w:rsidRPr="0039329E">
        <w:rPr>
          <w:lang w:val="ro-RO"/>
        </w:rPr>
        <w:t xml:space="preserve"> public</w:t>
      </w:r>
      <w:r w:rsidR="00A10719" w:rsidRPr="0039329E">
        <w:rPr>
          <w:lang w:val="ro-RO"/>
        </w:rPr>
        <w:t>ă</w:t>
      </w:r>
      <w:r w:rsidR="00E11FC5" w:rsidRPr="0039329E">
        <w:rPr>
          <w:lang w:val="ro-RO"/>
        </w:rPr>
        <w:t xml:space="preserve"> decizia</w:t>
      </w:r>
      <w:r w:rsidR="00B13F0A" w:rsidRPr="0039329E">
        <w:rPr>
          <w:lang w:val="ro-RO"/>
        </w:rPr>
        <w:t xml:space="preserve"> CC</w:t>
      </w:r>
      <w:r w:rsidR="00E11FC5" w:rsidRPr="0039329E">
        <w:rPr>
          <w:lang w:val="ro-RO"/>
        </w:rPr>
        <w:t xml:space="preserve">, </w:t>
      </w:r>
      <w:r w:rsidR="00B13F0A" w:rsidRPr="0039329E">
        <w:rPr>
          <w:lang w:val="ro-RO"/>
        </w:rPr>
        <w:t>soluția judecătorească</w:t>
      </w:r>
      <w:r w:rsidR="00A10719" w:rsidRPr="0039329E">
        <w:rPr>
          <w:lang w:val="ro-RO"/>
        </w:rPr>
        <w:t>, legea</w:t>
      </w:r>
      <w:r w:rsidR="00E11FC5" w:rsidRPr="0039329E">
        <w:rPr>
          <w:lang w:val="ro-RO"/>
        </w:rPr>
        <w:t xml:space="preserve">, și </w:t>
      </w:r>
      <w:r w:rsidR="006D4DCB" w:rsidRPr="0039329E">
        <w:rPr>
          <w:lang w:val="ro-RO"/>
        </w:rPr>
        <w:t xml:space="preserve">2) </w:t>
      </w:r>
      <w:r w:rsidR="00E11FC5" w:rsidRPr="0039329E">
        <w:rPr>
          <w:lang w:val="ro-RO"/>
        </w:rPr>
        <w:t>numai după aceea</w:t>
      </w:r>
      <w:r w:rsidR="002F3C24" w:rsidRPr="0039329E">
        <w:rPr>
          <w:lang w:val="ro-RO"/>
        </w:rPr>
        <w:t xml:space="preserve"> (uneori după luni de zile și chiar după un an) </w:t>
      </w:r>
      <w:r w:rsidR="00B13F0A" w:rsidRPr="0039329E">
        <w:rPr>
          <w:lang w:val="ro-RO"/>
        </w:rPr>
        <w:t>se publică</w:t>
      </w:r>
      <w:r w:rsidR="006D4DCB" w:rsidRPr="0039329E">
        <w:rPr>
          <w:lang w:val="ro-RO"/>
        </w:rPr>
        <w:t xml:space="preserve"> „</w:t>
      </w:r>
      <w:r w:rsidR="006D4DCB" w:rsidRPr="0039329E">
        <w:rPr>
          <w:i/>
          <w:lang w:val="ro-RO"/>
        </w:rPr>
        <w:t>motivația</w:t>
      </w:r>
      <w:r w:rsidR="006D4DCB" w:rsidRPr="0039329E">
        <w:rPr>
          <w:lang w:val="ro-RO"/>
        </w:rPr>
        <w:t>”, adică</w:t>
      </w:r>
      <w:r w:rsidR="00B13F0A" w:rsidRPr="0039329E">
        <w:rPr>
          <w:lang w:val="ro-RO"/>
        </w:rPr>
        <w:t xml:space="preserve"> </w:t>
      </w:r>
      <w:r w:rsidR="006D4DCB" w:rsidRPr="0039329E">
        <w:rPr>
          <w:lang w:val="ro-RO"/>
        </w:rPr>
        <w:t>motivele care au stat la baza acestora</w:t>
      </w:r>
      <w:r w:rsidR="002F3C24" w:rsidRPr="0039329E">
        <w:rPr>
          <w:lang w:val="ro-RO"/>
        </w:rPr>
        <w:t>.</w:t>
      </w:r>
    </w:p>
    <w:p w:rsidR="00696EF4" w:rsidRDefault="00696EF4" w:rsidP="00696EF4">
      <w:pPr>
        <w:rPr>
          <w:lang w:val="ro-RO"/>
        </w:rPr>
      </w:pPr>
      <w:r w:rsidRPr="00854909">
        <w:rPr>
          <w:lang w:val="ro-RO"/>
        </w:rPr>
        <w:t xml:space="preserve">Ori, logic și rațional este </w:t>
      </w:r>
      <w:r>
        <w:rPr>
          <w:lang w:val="ro-RO"/>
        </w:rPr>
        <w:t>faptul că</w:t>
      </w:r>
      <w:r w:rsidR="00196F62">
        <w:rPr>
          <w:lang w:val="ro-RO"/>
        </w:rPr>
        <w:t>,</w:t>
      </w:r>
      <w:r w:rsidRPr="00854909">
        <w:rPr>
          <w:lang w:val="ro-RO"/>
        </w:rPr>
        <w:t xml:space="preserve"> </w:t>
      </w:r>
      <w:r>
        <w:rPr>
          <w:lang w:val="ro-RO"/>
        </w:rPr>
        <w:t xml:space="preserve">nu </w:t>
      </w:r>
      <w:r w:rsidR="00196F62">
        <w:rPr>
          <w:lang w:val="ro-RO"/>
        </w:rPr>
        <w:t>se poate publica</w:t>
      </w:r>
      <w:r>
        <w:rPr>
          <w:lang w:val="ro-RO"/>
        </w:rPr>
        <w:t xml:space="preserve"> o </w:t>
      </w:r>
      <w:r w:rsidRPr="00854909">
        <w:rPr>
          <w:lang w:val="ro-RO"/>
        </w:rPr>
        <w:t>decizi</w:t>
      </w:r>
      <w:r>
        <w:rPr>
          <w:lang w:val="ro-RO"/>
        </w:rPr>
        <w:t>e</w:t>
      </w:r>
      <w:r w:rsidR="009E360D">
        <w:rPr>
          <w:lang w:val="ro-RO"/>
        </w:rPr>
        <w:t xml:space="preserve"> a CC</w:t>
      </w:r>
      <w:r w:rsidRPr="00854909">
        <w:rPr>
          <w:lang w:val="ro-RO"/>
        </w:rPr>
        <w:t>,</w:t>
      </w:r>
      <w:r>
        <w:rPr>
          <w:lang w:val="ro-RO"/>
        </w:rPr>
        <w:t xml:space="preserve"> o</w:t>
      </w:r>
      <w:r w:rsidRPr="00854909">
        <w:rPr>
          <w:lang w:val="ro-RO"/>
        </w:rPr>
        <w:t xml:space="preserve"> </w:t>
      </w:r>
      <w:r w:rsidR="002F3C24">
        <w:rPr>
          <w:lang w:val="ro-RO"/>
        </w:rPr>
        <w:t>soluție</w:t>
      </w:r>
      <w:r w:rsidR="009E360D">
        <w:rPr>
          <w:lang w:val="ro-RO"/>
        </w:rPr>
        <w:t xml:space="preserve"> judecătorească</w:t>
      </w:r>
      <w:r w:rsidRPr="00854909">
        <w:rPr>
          <w:lang w:val="ro-RO"/>
        </w:rPr>
        <w:t xml:space="preserve">, </w:t>
      </w:r>
      <w:r>
        <w:rPr>
          <w:lang w:val="ro-RO"/>
        </w:rPr>
        <w:t>o lege</w:t>
      </w:r>
      <w:r w:rsidRPr="00854909">
        <w:rPr>
          <w:lang w:val="ro-RO"/>
        </w:rPr>
        <w:t>, până</w:t>
      </w:r>
      <w:r>
        <w:rPr>
          <w:lang w:val="ro-RO"/>
        </w:rPr>
        <w:t xml:space="preserve"> când aceasta nu a fost</w:t>
      </w:r>
      <w:r w:rsidR="009E360D">
        <w:rPr>
          <w:lang w:val="ro-RO"/>
        </w:rPr>
        <w:t xml:space="preserve"> temeinic fundamentată,</w:t>
      </w:r>
      <w:r w:rsidRPr="00854909">
        <w:rPr>
          <w:lang w:val="ro-RO"/>
        </w:rPr>
        <w:t xml:space="preserve"> </w:t>
      </w:r>
      <w:r w:rsidR="009E360D">
        <w:rPr>
          <w:lang w:val="ro-RO"/>
        </w:rPr>
        <w:t>argumentată</w:t>
      </w:r>
      <w:r w:rsidRPr="00854909">
        <w:rPr>
          <w:lang w:val="ro-RO"/>
        </w:rPr>
        <w:t>, motiva</w:t>
      </w:r>
      <w:r w:rsidR="009E360D">
        <w:rPr>
          <w:lang w:val="ro-RO"/>
        </w:rPr>
        <w:t>tă.</w:t>
      </w:r>
    </w:p>
    <w:p w:rsidR="00696EF4" w:rsidRDefault="00196F62" w:rsidP="00812D0E">
      <w:pPr>
        <w:rPr>
          <w:lang w:val="ro-RO"/>
        </w:rPr>
      </w:pPr>
      <w:r>
        <w:rPr>
          <w:lang w:val="ro-RO"/>
        </w:rPr>
        <w:t xml:space="preserve">În condițiile în care o </w:t>
      </w:r>
      <w:r w:rsidRPr="00854909">
        <w:rPr>
          <w:lang w:val="ro-RO"/>
        </w:rPr>
        <w:t>decizi</w:t>
      </w:r>
      <w:r>
        <w:rPr>
          <w:lang w:val="ro-RO"/>
        </w:rPr>
        <w:t>e a CC</w:t>
      </w:r>
      <w:r w:rsidRPr="00854909">
        <w:rPr>
          <w:lang w:val="ro-RO"/>
        </w:rPr>
        <w:t>,</w:t>
      </w:r>
      <w:r>
        <w:rPr>
          <w:lang w:val="ro-RO"/>
        </w:rPr>
        <w:t xml:space="preserve"> o</w:t>
      </w:r>
      <w:r w:rsidRPr="00854909">
        <w:rPr>
          <w:lang w:val="ro-RO"/>
        </w:rPr>
        <w:t xml:space="preserve"> </w:t>
      </w:r>
      <w:r w:rsidR="002F3C24">
        <w:rPr>
          <w:lang w:val="ro-RO"/>
        </w:rPr>
        <w:t>soluție</w:t>
      </w:r>
      <w:r>
        <w:rPr>
          <w:lang w:val="ro-RO"/>
        </w:rPr>
        <w:t xml:space="preserve"> judecătorească</w:t>
      </w:r>
      <w:r w:rsidRPr="00854909">
        <w:rPr>
          <w:lang w:val="ro-RO"/>
        </w:rPr>
        <w:t xml:space="preserve">, </w:t>
      </w:r>
      <w:r>
        <w:rPr>
          <w:lang w:val="ro-RO"/>
        </w:rPr>
        <w:t>o lege</w:t>
      </w:r>
      <w:r w:rsidRPr="00854909">
        <w:rPr>
          <w:lang w:val="ro-RO"/>
        </w:rPr>
        <w:t xml:space="preserve">, </w:t>
      </w:r>
      <w:r>
        <w:rPr>
          <w:lang w:val="ro-RO"/>
        </w:rPr>
        <w:t>a fost temeinic fundamentată,</w:t>
      </w:r>
      <w:r w:rsidRPr="00854909">
        <w:rPr>
          <w:lang w:val="ro-RO"/>
        </w:rPr>
        <w:t xml:space="preserve"> </w:t>
      </w:r>
      <w:r>
        <w:rPr>
          <w:lang w:val="ro-RO"/>
        </w:rPr>
        <w:t>argumentată</w:t>
      </w:r>
      <w:r w:rsidRPr="00854909">
        <w:rPr>
          <w:lang w:val="ro-RO"/>
        </w:rPr>
        <w:t>, motiva</w:t>
      </w:r>
      <w:r>
        <w:rPr>
          <w:lang w:val="ro-RO"/>
        </w:rPr>
        <w:t>tă, motivarea se poate pub</w:t>
      </w:r>
      <w:r w:rsidR="005F5703">
        <w:rPr>
          <w:lang w:val="ro-RO"/>
        </w:rPr>
        <w:t>l</w:t>
      </w:r>
      <w:r>
        <w:rPr>
          <w:lang w:val="ro-RO"/>
        </w:rPr>
        <w:t>ica și ea imediat</w:t>
      </w:r>
      <w:r w:rsidR="005F5703">
        <w:rPr>
          <w:lang w:val="ro-RO"/>
        </w:rPr>
        <w:t>.</w:t>
      </w:r>
    </w:p>
    <w:p w:rsidR="005F5703" w:rsidRDefault="005F5703" w:rsidP="005F5703">
      <w:pPr>
        <w:rPr>
          <w:lang w:val="ro-RO"/>
        </w:rPr>
      </w:pPr>
      <w:r>
        <w:rPr>
          <w:lang w:val="ro-RO"/>
        </w:rPr>
        <w:t xml:space="preserve">Numai în cazul în care o </w:t>
      </w:r>
      <w:r w:rsidRPr="00854909">
        <w:rPr>
          <w:lang w:val="ro-RO"/>
        </w:rPr>
        <w:t>decizi</w:t>
      </w:r>
      <w:r>
        <w:rPr>
          <w:lang w:val="ro-RO"/>
        </w:rPr>
        <w:t>e a CC</w:t>
      </w:r>
      <w:r w:rsidRPr="00854909">
        <w:rPr>
          <w:lang w:val="ro-RO"/>
        </w:rPr>
        <w:t>,</w:t>
      </w:r>
      <w:r>
        <w:rPr>
          <w:lang w:val="ro-RO"/>
        </w:rPr>
        <w:t xml:space="preserve"> o</w:t>
      </w:r>
      <w:r w:rsidRPr="00854909">
        <w:rPr>
          <w:lang w:val="ro-RO"/>
        </w:rPr>
        <w:t xml:space="preserve"> </w:t>
      </w:r>
      <w:r w:rsidR="002F3C24">
        <w:rPr>
          <w:lang w:val="ro-RO"/>
        </w:rPr>
        <w:t>soluție</w:t>
      </w:r>
      <w:r>
        <w:rPr>
          <w:lang w:val="ro-RO"/>
        </w:rPr>
        <w:t xml:space="preserve"> judecătorească</w:t>
      </w:r>
      <w:r w:rsidRPr="00854909">
        <w:rPr>
          <w:lang w:val="ro-RO"/>
        </w:rPr>
        <w:t xml:space="preserve">, </w:t>
      </w:r>
      <w:r>
        <w:rPr>
          <w:lang w:val="ro-RO"/>
        </w:rPr>
        <w:t>o lege</w:t>
      </w:r>
      <w:r w:rsidRPr="00854909">
        <w:rPr>
          <w:lang w:val="ro-RO"/>
        </w:rPr>
        <w:t xml:space="preserve">, </w:t>
      </w:r>
      <w:r w:rsidRPr="007E77C2">
        <w:rPr>
          <w:rFonts w:ascii="Microsoft New Tai Lue" w:hAnsi="Microsoft New Tai Lue" w:cs="Microsoft New Tai Lue"/>
          <w:i/>
          <w:lang w:val="ro-RO"/>
        </w:rPr>
        <w:t>NU a fost</w:t>
      </w:r>
      <w:r>
        <w:rPr>
          <w:lang w:val="ro-RO"/>
        </w:rPr>
        <w:t xml:space="preserve"> temeinic fundamentată,</w:t>
      </w:r>
      <w:r w:rsidRPr="00854909">
        <w:rPr>
          <w:lang w:val="ro-RO"/>
        </w:rPr>
        <w:t xml:space="preserve"> </w:t>
      </w:r>
      <w:r>
        <w:rPr>
          <w:lang w:val="ro-RO"/>
        </w:rPr>
        <w:t>argumentată</w:t>
      </w:r>
      <w:r w:rsidRPr="00854909">
        <w:rPr>
          <w:lang w:val="ro-RO"/>
        </w:rPr>
        <w:t>, motiva</w:t>
      </w:r>
      <w:r>
        <w:rPr>
          <w:lang w:val="ro-RO"/>
        </w:rPr>
        <w:t>tă,</w:t>
      </w:r>
      <w:r w:rsidR="004E17F5">
        <w:rPr>
          <w:lang w:val="ro-RO"/>
        </w:rPr>
        <w:t xml:space="preserve"> numai atunci</w:t>
      </w:r>
      <w:r>
        <w:rPr>
          <w:lang w:val="ro-RO"/>
        </w:rPr>
        <w:t xml:space="preserve"> se ridică numeroase și mari probleme cu motivarea, prin aceasta explicându-se</w:t>
      </w:r>
      <w:r w:rsidR="004E17F5">
        <w:rPr>
          <w:lang w:val="ro-RO"/>
        </w:rPr>
        <w:t xml:space="preserve"> și</w:t>
      </w:r>
      <w:r>
        <w:rPr>
          <w:lang w:val="ro-RO"/>
        </w:rPr>
        <w:t xml:space="preserve"> întârzierile în publicare</w:t>
      </w:r>
      <w:r w:rsidR="004E17F5">
        <w:rPr>
          <w:lang w:val="ro-RO"/>
        </w:rPr>
        <w:t xml:space="preserve"> sa.</w:t>
      </w:r>
    </w:p>
    <w:p w:rsidR="005F5703" w:rsidRPr="0039329E" w:rsidRDefault="004E17F5" w:rsidP="00812D0E">
      <w:pPr>
        <w:rPr>
          <w:lang w:val="ro-RO"/>
        </w:rPr>
      </w:pPr>
      <w:r w:rsidRPr="0039329E">
        <w:rPr>
          <w:lang w:val="ro-RO"/>
        </w:rPr>
        <w:t xml:space="preserve">Aceste întârzieri pot genera incertitudine juridică, </w:t>
      </w:r>
      <w:r w:rsidR="00717DE8" w:rsidRPr="0039329E">
        <w:rPr>
          <w:lang w:val="ro-RO"/>
        </w:rPr>
        <w:t xml:space="preserve">pot </w:t>
      </w:r>
      <w:r w:rsidRPr="0039329E">
        <w:rPr>
          <w:lang w:val="ro-RO"/>
        </w:rPr>
        <w:t>împiedica aplicarea corectă a legilor,</w:t>
      </w:r>
      <w:r w:rsidR="0063256F" w:rsidRPr="0039329E">
        <w:rPr>
          <w:lang w:val="ro-RO"/>
        </w:rPr>
        <w:t xml:space="preserve"> pot</w:t>
      </w:r>
      <w:r w:rsidRPr="0039329E">
        <w:rPr>
          <w:lang w:val="ro-RO"/>
        </w:rPr>
        <w:t xml:space="preserve"> crea probleme în practică</w:t>
      </w:r>
      <w:r w:rsidR="0063256F" w:rsidRPr="0039329E">
        <w:rPr>
          <w:lang w:val="ro-RO"/>
        </w:rPr>
        <w:t>,</w:t>
      </w:r>
      <w:r w:rsidRPr="0039329E">
        <w:rPr>
          <w:lang w:val="ro-RO"/>
        </w:rPr>
        <w:t xml:space="preserve"> </w:t>
      </w:r>
      <w:r w:rsidR="0063256F" w:rsidRPr="0039329E">
        <w:rPr>
          <w:lang w:val="ro-RO"/>
        </w:rPr>
        <w:t>pot</w:t>
      </w:r>
      <w:r w:rsidRPr="0039329E">
        <w:rPr>
          <w:lang w:val="ro-RO"/>
        </w:rPr>
        <w:t xml:space="preserve"> afecta</w:t>
      </w:r>
      <w:r w:rsidR="00717DE8" w:rsidRPr="0039329E">
        <w:rPr>
          <w:lang w:val="ro-RO"/>
        </w:rPr>
        <w:t xml:space="preserve"> serios</w:t>
      </w:r>
      <w:r w:rsidRPr="0039329E">
        <w:rPr>
          <w:lang w:val="ro-RO"/>
        </w:rPr>
        <w:t xml:space="preserve"> încrederea publicului în actul de justiție</w:t>
      </w:r>
      <w:r w:rsidR="0063256F" w:rsidRPr="0039329E">
        <w:rPr>
          <w:lang w:val="ro-RO"/>
        </w:rPr>
        <w:t>, inclusiv prin a se considera</w:t>
      </w:r>
      <w:r w:rsidR="00717DE8" w:rsidRPr="0039329E">
        <w:rPr>
          <w:lang w:val="ro-RO"/>
        </w:rPr>
        <w:t xml:space="preserve"> (justificat)</w:t>
      </w:r>
      <w:r w:rsidR="0063256F" w:rsidRPr="0039329E">
        <w:rPr>
          <w:lang w:val="ro-RO"/>
        </w:rPr>
        <w:t xml:space="preserve"> că respectivele decizii ale CC, </w:t>
      </w:r>
      <w:r w:rsidR="0062679A" w:rsidRPr="0039329E">
        <w:rPr>
          <w:lang w:val="ro-RO"/>
        </w:rPr>
        <w:t>soluții</w:t>
      </w:r>
      <w:r w:rsidR="0063256F" w:rsidRPr="0039329E">
        <w:rPr>
          <w:lang w:val="ro-RO"/>
        </w:rPr>
        <w:t xml:space="preserve"> judecătorești, legi au fost emise superficial, </w:t>
      </w:r>
      <w:r w:rsidR="00717DE8" w:rsidRPr="0039329E">
        <w:rPr>
          <w:lang w:val="ro-RO"/>
        </w:rPr>
        <w:t>fără o temeinică fundamentare, argumentare, motivare</w:t>
      </w:r>
      <w:r w:rsidRPr="0039329E">
        <w:rPr>
          <w:lang w:val="ro-RO"/>
        </w:rPr>
        <w:t>.</w:t>
      </w:r>
    </w:p>
    <w:p w:rsidR="0062679A" w:rsidRDefault="0062679A" w:rsidP="0062679A">
      <w:pPr>
        <w:rPr>
          <w:lang w:val="ro-RO"/>
        </w:rPr>
      </w:pPr>
      <w:r w:rsidRPr="0039329E">
        <w:rPr>
          <w:lang w:val="ro-RO"/>
        </w:rPr>
        <w:t xml:space="preserve">Dar se poate crede și faptul că respectivele decizii ale CC, soluții judecătorești, legi au fost emise 1) fie în grabă, sub presiunea timpului, 2) fie </w:t>
      </w:r>
      <w:r w:rsidR="00B85228" w:rsidRPr="0039329E">
        <w:rPr>
          <w:lang w:val="ro-RO"/>
        </w:rPr>
        <w:t>neprofesional, 3) fie</w:t>
      </w:r>
      <w:r w:rsidR="003D21DA" w:rsidRPr="0039329E">
        <w:rPr>
          <w:lang w:val="ro-RO"/>
        </w:rPr>
        <w:t xml:space="preserve">, </w:t>
      </w:r>
      <w:r w:rsidR="003D21DA" w:rsidRPr="007E77C2">
        <w:rPr>
          <w:rFonts w:ascii="Microsoft New Tai Lue" w:hAnsi="Microsoft New Tai Lue" w:cs="Microsoft New Tai Lue"/>
          <w:i/>
          <w:lang w:val="ro-RO"/>
        </w:rPr>
        <w:t>cel mai grav</w:t>
      </w:r>
      <w:r w:rsidR="003D21DA" w:rsidRPr="0039329E">
        <w:rPr>
          <w:lang w:val="ro-RO"/>
        </w:rPr>
        <w:t>,</w:t>
      </w:r>
      <w:r w:rsidR="00B85228" w:rsidRPr="0039329E">
        <w:rPr>
          <w:lang w:val="ro-RO"/>
        </w:rPr>
        <w:t xml:space="preserve"> </w:t>
      </w:r>
      <w:r>
        <w:rPr>
          <w:lang w:val="ro-RO"/>
        </w:rPr>
        <w:t xml:space="preserve">după soluții </w:t>
      </w:r>
      <w:r w:rsidRPr="001E509C">
        <w:rPr>
          <w:i/>
          <w:lang w:val="ro-RO"/>
        </w:rPr>
        <w:t>prestabilite</w:t>
      </w:r>
      <w:r>
        <w:rPr>
          <w:lang w:val="ro-RO"/>
        </w:rPr>
        <w:t xml:space="preserve">, </w:t>
      </w:r>
      <w:r w:rsidRPr="001E509C">
        <w:rPr>
          <w:i/>
          <w:lang w:val="ro-RO"/>
        </w:rPr>
        <w:t>primite la comandă</w:t>
      </w:r>
      <w:r>
        <w:rPr>
          <w:lang w:val="ro-RO"/>
        </w:rPr>
        <w:t>, din diferite sfere ale puterii</w:t>
      </w:r>
      <w:r w:rsidR="00DB4E93" w:rsidRPr="00537A91">
        <w:rPr>
          <w:rStyle w:val="FootnoteReference"/>
          <w:rFonts w:ascii="Tahoma" w:hAnsi="Tahoma" w:cs="Tahoma"/>
          <w:b/>
          <w:color w:val="FF0000"/>
          <w:sz w:val="20"/>
          <w:lang w:val="ro-RO"/>
        </w:rPr>
        <w:footnoteReference w:id="1"/>
      </w:r>
      <w:r>
        <w:rPr>
          <w:lang w:val="ro-RO"/>
        </w:rPr>
        <w:t xml:space="preserve">, precum politică, statală, la intervenția unor servicii și/sau ale altor organisme statale și/sau suprastatale.  </w:t>
      </w:r>
    </w:p>
    <w:p w:rsidR="00CC7BBC" w:rsidRDefault="00154CE7" w:rsidP="00CC7BBC">
      <w:pPr>
        <w:rPr>
          <w:lang w:val="ro-RO"/>
        </w:rPr>
      </w:pPr>
      <w:r w:rsidRPr="00806350">
        <w:rPr>
          <w:b/>
          <w:lang w:val="ro-RO"/>
        </w:rPr>
        <w:t>În concluzie</w:t>
      </w:r>
      <w:r>
        <w:rPr>
          <w:lang w:val="ro-RO"/>
        </w:rPr>
        <w:t xml:space="preserve">, </w:t>
      </w:r>
      <w:r w:rsidRPr="001469BB">
        <w:rPr>
          <w:lang w:val="ro-RO"/>
        </w:rPr>
        <w:t>este necesar ca prin legislație să se reglementeze</w:t>
      </w:r>
      <w:r w:rsidR="00806350" w:rsidRPr="001469BB">
        <w:rPr>
          <w:lang w:val="ro-RO"/>
        </w:rPr>
        <w:t>,</w:t>
      </w:r>
      <w:r w:rsidRPr="001469BB">
        <w:rPr>
          <w:lang w:val="ro-RO"/>
        </w:rPr>
        <w:t xml:space="preserve"> clar, precis și la modul imperativ</w:t>
      </w:r>
      <w:r w:rsidR="00806350" w:rsidRPr="001469BB">
        <w:rPr>
          <w:lang w:val="ro-RO"/>
        </w:rPr>
        <w:t>,</w:t>
      </w:r>
      <w:r w:rsidRPr="001469BB">
        <w:rPr>
          <w:lang w:val="ro-RO"/>
        </w:rPr>
        <w:t xml:space="preserve"> că</w:t>
      </w:r>
      <w:r w:rsidR="00806350" w:rsidRPr="001469BB">
        <w:rPr>
          <w:lang w:val="ro-RO"/>
        </w:rPr>
        <w:t xml:space="preserve"> nu se pot publica</w:t>
      </w:r>
      <w:r w:rsidRPr="001469BB">
        <w:rPr>
          <w:lang w:val="ro-RO"/>
        </w:rPr>
        <w:t xml:space="preserve"> </w:t>
      </w:r>
      <w:r w:rsidR="00806350" w:rsidRPr="001469BB">
        <w:rPr>
          <w:lang w:val="ro-RO"/>
        </w:rPr>
        <w:t xml:space="preserve">decizii ale CC, </w:t>
      </w:r>
      <w:r w:rsidR="003D21DA" w:rsidRPr="001469BB">
        <w:rPr>
          <w:lang w:val="ro-RO"/>
        </w:rPr>
        <w:t>soluții</w:t>
      </w:r>
      <w:r w:rsidR="00806350" w:rsidRPr="001469BB">
        <w:rPr>
          <w:lang w:val="ro-RO"/>
        </w:rPr>
        <w:t xml:space="preserve"> judecătorești și legi dacă nu sunt însoțite</w:t>
      </w:r>
      <w:r w:rsidR="00B34CC9" w:rsidRPr="001469BB">
        <w:rPr>
          <w:lang w:val="ro-RO"/>
        </w:rPr>
        <w:t xml:space="preserve">, </w:t>
      </w:r>
      <w:r w:rsidR="007A138D" w:rsidRPr="001469BB">
        <w:rPr>
          <w:lang w:val="ro-RO"/>
        </w:rPr>
        <w:t xml:space="preserve">prin </w:t>
      </w:r>
      <w:r w:rsidR="00806350" w:rsidRPr="001469BB">
        <w:rPr>
          <w:lang w:val="ro-RO"/>
        </w:rPr>
        <w:t>publica</w:t>
      </w:r>
      <w:r w:rsidR="007A138D" w:rsidRPr="001469BB">
        <w:rPr>
          <w:lang w:val="ro-RO"/>
        </w:rPr>
        <w:t>rea</w:t>
      </w:r>
      <w:r w:rsidR="00B34CC9" w:rsidRPr="001469BB">
        <w:rPr>
          <w:lang w:val="ro-RO"/>
        </w:rPr>
        <w:t xml:space="preserve"> odată cu acestea,</w:t>
      </w:r>
      <w:r w:rsidR="00806350" w:rsidRPr="001469BB">
        <w:rPr>
          <w:lang w:val="ro-RO"/>
        </w:rPr>
        <w:t xml:space="preserve"> de </w:t>
      </w:r>
      <w:r w:rsidR="003D21DA" w:rsidRPr="001469BB">
        <w:rPr>
          <w:lang w:val="ro-RO"/>
        </w:rPr>
        <w:t>„</w:t>
      </w:r>
      <w:r w:rsidR="00806350" w:rsidRPr="001469BB">
        <w:rPr>
          <w:b/>
          <w:i/>
          <w:lang w:val="ro-RO"/>
        </w:rPr>
        <w:t>motivații</w:t>
      </w:r>
      <w:r w:rsidR="003D21DA" w:rsidRPr="001469BB">
        <w:rPr>
          <w:lang w:val="ro-RO"/>
        </w:rPr>
        <w:t>”</w:t>
      </w:r>
      <w:r w:rsidR="00806350" w:rsidRPr="001469BB">
        <w:rPr>
          <w:lang w:val="ro-RO"/>
        </w:rPr>
        <w:t>,</w:t>
      </w:r>
      <w:r w:rsidR="00AB470D" w:rsidRPr="001469BB">
        <w:rPr>
          <w:lang w:val="ro-RO"/>
        </w:rPr>
        <w:t xml:space="preserve"> adică de </w:t>
      </w:r>
      <w:r w:rsidR="001469BB">
        <w:rPr>
          <w:lang w:val="ro-RO"/>
        </w:rPr>
        <w:t>argumentele</w:t>
      </w:r>
      <w:r w:rsidR="00AB470D" w:rsidRPr="001469BB">
        <w:rPr>
          <w:lang w:val="ro-RO"/>
        </w:rPr>
        <w:t xml:space="preserve"> care au stat la baza acest</w:t>
      </w:r>
      <w:r w:rsidR="00CC7BBC" w:rsidRPr="001469BB">
        <w:rPr>
          <w:lang w:val="ro-RO"/>
        </w:rPr>
        <w:t>ora.</w:t>
      </w:r>
      <w:r w:rsidR="00B7386E" w:rsidRPr="001469BB">
        <w:rPr>
          <w:lang w:val="ro-RO"/>
        </w:rPr>
        <w:t xml:space="preserve"> </w:t>
      </w:r>
      <w:r w:rsidR="00CC7BBC" w:rsidRPr="001469BB">
        <w:rPr>
          <w:lang w:val="ro-RO"/>
        </w:rPr>
        <w:t xml:space="preserve">Altfel spus, este necesar ca </w:t>
      </w:r>
      <w:r w:rsidR="00CC7BBC" w:rsidRPr="001469BB">
        <w:rPr>
          <w:i/>
          <w:lang w:val="ro-RO"/>
        </w:rPr>
        <w:t>motivațiile</w:t>
      </w:r>
      <w:r w:rsidR="00CC7BBC" w:rsidRPr="001469BB">
        <w:rPr>
          <w:lang w:val="ro-RO"/>
        </w:rPr>
        <w:t xml:space="preserve"> CC, hotărârile judecătorești </w:t>
      </w:r>
      <w:r w:rsidR="00CC7BBC" w:rsidRPr="00553A5C">
        <w:rPr>
          <w:lang w:val="ro-RO"/>
        </w:rPr>
        <w:t xml:space="preserve">și </w:t>
      </w:r>
      <w:r w:rsidR="00CC7BBC">
        <w:rPr>
          <w:lang w:val="ro-RO"/>
        </w:rPr>
        <w:t>normele metodologice</w:t>
      </w:r>
      <w:r w:rsidR="001469BB">
        <w:rPr>
          <w:lang w:val="ro-RO"/>
        </w:rPr>
        <w:t xml:space="preserve"> la legi</w:t>
      </w:r>
      <w:r w:rsidR="00CC7BBC">
        <w:rPr>
          <w:lang w:val="ro-RO"/>
        </w:rPr>
        <w:t>,</w:t>
      </w:r>
      <w:r w:rsidR="00CC7BBC" w:rsidRPr="00553A5C">
        <w:rPr>
          <w:lang w:val="ro-RO"/>
        </w:rPr>
        <w:t xml:space="preserve"> să fie publicate</w:t>
      </w:r>
      <w:r w:rsidR="00CC7BBC">
        <w:rPr>
          <w:lang w:val="ro-RO"/>
        </w:rPr>
        <w:t xml:space="preserve"> și acestea tot</w:t>
      </w:r>
      <w:r w:rsidR="00CC7BBC" w:rsidRPr="00553A5C">
        <w:rPr>
          <w:lang w:val="ro-RO"/>
        </w:rPr>
        <w:t xml:space="preserve"> la data publicării </w:t>
      </w:r>
      <w:r w:rsidR="00B7386E">
        <w:rPr>
          <w:lang w:val="ro-RO"/>
        </w:rPr>
        <w:t>actelor normative în aplicarea cărora se dau.</w:t>
      </w:r>
    </w:p>
    <w:p w:rsidR="007A138D" w:rsidRPr="007A138D" w:rsidRDefault="007A138D" w:rsidP="007A138D">
      <w:pPr>
        <w:jc w:val="center"/>
        <w:rPr>
          <w:sz w:val="10"/>
          <w:lang w:val="ro-RO"/>
        </w:rPr>
      </w:pPr>
    </w:p>
    <w:p w:rsidR="007A138D" w:rsidRPr="007A138D" w:rsidRDefault="007A138D" w:rsidP="007A138D">
      <w:pPr>
        <w:jc w:val="center"/>
        <w:rPr>
          <w:b/>
          <w:lang w:val="ro-RO"/>
        </w:rPr>
      </w:pPr>
      <w:r w:rsidRPr="007A138D">
        <w:rPr>
          <w:b/>
          <w:lang w:val="ro-RO"/>
        </w:rPr>
        <w:t>Bibliografie</w:t>
      </w:r>
    </w:p>
    <w:p w:rsidR="007A138D" w:rsidRPr="007A138D" w:rsidRDefault="007A138D" w:rsidP="007A138D">
      <w:pPr>
        <w:jc w:val="center"/>
        <w:rPr>
          <w:sz w:val="10"/>
          <w:lang w:val="ro-RO"/>
        </w:rPr>
      </w:pPr>
    </w:p>
    <w:p w:rsidR="007A138D" w:rsidRPr="007A138D" w:rsidRDefault="001156B5" w:rsidP="007A138D">
      <w:pPr>
        <w:rPr>
          <w:lang w:val="ro-RO"/>
        </w:rPr>
      </w:pPr>
      <w:hyperlink r:id="rId8" w:history="1">
        <w:r w:rsidR="007A138D" w:rsidRPr="007A138D">
          <w:rPr>
            <w:rStyle w:val="Hyperlink"/>
            <w:u w:val="none"/>
            <w:lang w:val="ro-RO"/>
          </w:rPr>
          <w:t>https://www.juridice.ro/621020/nemotivarea-hotararii-in-termenul-fixat-de-lege-consecinte.html</w:t>
        </w:r>
      </w:hyperlink>
      <w:r w:rsidR="007A138D" w:rsidRPr="007A138D">
        <w:rPr>
          <w:lang w:val="ro-RO"/>
        </w:rPr>
        <w:t xml:space="preserve"> </w:t>
      </w:r>
    </w:p>
    <w:p w:rsidR="005D0A0E" w:rsidRPr="00537A91" w:rsidRDefault="001156B5" w:rsidP="005D0A0E">
      <w:pPr>
        <w:rPr>
          <w:rStyle w:val="Hyperlink"/>
          <w:u w:val="none"/>
          <w:lang w:val="ro-RO"/>
        </w:rPr>
      </w:pPr>
      <w:hyperlink r:id="rId9" w:history="1">
        <w:r w:rsidR="007A138D" w:rsidRPr="007A138D">
          <w:rPr>
            <w:rStyle w:val="Hyperlink"/>
            <w:u w:val="none"/>
            <w:lang w:val="ro-RO"/>
          </w:rPr>
          <w:t>https://www.g4media.ro/decizie-istorica-a-ccr-sentintele-in-dosarele-penale-nu-mai-pot-fi-pronuntate-fara-motivare.html</w:t>
        </w:r>
      </w:hyperlink>
      <w:r w:rsidR="005D0A0E">
        <w:rPr>
          <w:rStyle w:val="Hyperlink"/>
          <w:u w:val="none"/>
          <w:lang w:val="ro-RO"/>
        </w:rPr>
        <w:t xml:space="preserve"> ; </w:t>
      </w:r>
      <w:hyperlink r:id="rId10" w:history="1">
        <w:r w:rsidR="005D0A0E" w:rsidRPr="00537A91">
          <w:rPr>
            <w:rStyle w:val="Hyperlink"/>
            <w:u w:val="none"/>
            <w:lang w:val="ro-RO"/>
          </w:rPr>
          <w:t>https://www.luju.ro/dincolo-de-dna</w:t>
        </w:r>
      </w:hyperlink>
      <w:r w:rsidR="005D0A0E" w:rsidRPr="00537A91">
        <w:rPr>
          <w:lang w:val="ro-RO"/>
        </w:rPr>
        <w:t xml:space="preserve"> </w:t>
      </w:r>
    </w:p>
    <w:bookmarkStart w:id="0" w:name="_GoBack"/>
    <w:bookmarkEnd w:id="0"/>
    <w:p w:rsidR="003D21DA" w:rsidRPr="00537A91" w:rsidRDefault="001156B5" w:rsidP="007A138D">
      <w:pPr>
        <w:rPr>
          <w:rStyle w:val="Hyperlink"/>
          <w:u w:val="none"/>
          <w:lang w:val="ro-RO"/>
        </w:rPr>
      </w:pPr>
      <w:r>
        <w:fldChar w:fldCharType="begin"/>
      </w:r>
      <w:r>
        <w:instrText xml:space="preserve"> HYPERLINK "https://www.bzi.ro/dezvaluirile-cutremuratoare-facute-de-judecatorul-ovidiu-putura-sri-cu-generalul-dumbrava-si-generalul-coldea-isi-trimitea-oamenii-in-sala-de-judecata-pentru-a-se-asigura-ca-judecatorul-da-v-4973220" </w:instrText>
      </w:r>
      <w:r>
        <w:fldChar w:fldCharType="separate"/>
      </w:r>
      <w:r w:rsidR="003D21DA" w:rsidRPr="00537A91">
        <w:rPr>
          <w:rStyle w:val="Hyperlink"/>
          <w:u w:val="none"/>
          <w:lang w:val="ro-RO"/>
        </w:rPr>
        <w:t>https://www.bzi.ro/dezvaluirile-cutremuratoare-facute-de-judecatorul-ovidiu-putura-sri-cu-generalul-dumbrava-si-generalul-coldea-isi-trimitea-oamenii-in-sala-de-judecata-pentru-a-se-asigura-ca-judecatorul-da-v-4973220</w:t>
      </w:r>
      <w:r>
        <w:rPr>
          <w:rStyle w:val="Hyperlink"/>
          <w:u w:val="none"/>
          <w:lang w:val="ro-RO"/>
        </w:rPr>
        <w:fldChar w:fldCharType="end"/>
      </w:r>
      <w:r w:rsidR="003D21DA" w:rsidRPr="00537A91">
        <w:rPr>
          <w:lang w:val="ro-RO"/>
        </w:rPr>
        <w:t xml:space="preserve"> </w:t>
      </w:r>
    </w:p>
    <w:sectPr w:rsidR="003D21DA" w:rsidRPr="00537A91" w:rsidSect="002F0E4C">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B5" w:rsidRDefault="001156B5" w:rsidP="00DB4E93">
      <w:r>
        <w:separator/>
      </w:r>
    </w:p>
  </w:endnote>
  <w:endnote w:type="continuationSeparator" w:id="0">
    <w:p w:rsidR="001156B5" w:rsidRDefault="001156B5" w:rsidP="00DB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B5" w:rsidRDefault="001156B5" w:rsidP="00DB4E93">
      <w:r>
        <w:separator/>
      </w:r>
    </w:p>
  </w:footnote>
  <w:footnote w:type="continuationSeparator" w:id="0">
    <w:p w:rsidR="001156B5" w:rsidRDefault="001156B5" w:rsidP="00DB4E93">
      <w:r>
        <w:continuationSeparator/>
      </w:r>
    </w:p>
  </w:footnote>
  <w:footnote w:id="1">
    <w:p w:rsidR="00DB4E93" w:rsidRPr="00537A91" w:rsidRDefault="00DB4E93" w:rsidP="00537A91">
      <w:pPr>
        <w:rPr>
          <w:sz w:val="20"/>
          <w:szCs w:val="20"/>
          <w:lang w:val="ro-RO"/>
        </w:rPr>
      </w:pPr>
      <w:r w:rsidRPr="00537A91">
        <w:rPr>
          <w:rStyle w:val="FootnoteReference"/>
          <w:sz w:val="20"/>
          <w:szCs w:val="20"/>
        </w:rPr>
        <w:footnoteRef/>
      </w:r>
      <w:r w:rsidRPr="00537A91">
        <w:rPr>
          <w:sz w:val="20"/>
          <w:szCs w:val="20"/>
        </w:rPr>
        <w:t xml:space="preserve"> </w:t>
      </w:r>
      <w:r w:rsidRPr="00537A91">
        <w:rPr>
          <w:sz w:val="20"/>
          <w:szCs w:val="20"/>
          <w:lang w:val="ro-RO"/>
        </w:rPr>
        <w:t xml:space="preserve">Spre exemplu, pe </w:t>
      </w:r>
      <w:hyperlink r:id="rId1" w:history="1">
        <w:r w:rsidRPr="00537A91">
          <w:rPr>
            <w:rStyle w:val="Hyperlink"/>
            <w:sz w:val="20"/>
            <w:szCs w:val="20"/>
            <w:u w:val="none"/>
            <w:lang w:val="ro-RO"/>
          </w:rPr>
          <w:t>https://www.bzi.ro/dezvaluirile-cutremuratoare-facute-de-judecatorul-ovidiu-putura-sri-cu-generalul-dumbrava-si-generalul-coldea-isi-trimitea-oamenii-in-sala-de-judecata-pentru-a-se-asigura-ca-judecatorul-da-v-4973220</w:t>
        </w:r>
      </w:hyperlink>
      <w:r w:rsidRPr="00537A91">
        <w:rPr>
          <w:sz w:val="20"/>
          <w:szCs w:val="20"/>
          <w:lang w:val="ro-RO"/>
        </w:rPr>
        <w:t xml:space="preserve"> </w:t>
      </w:r>
      <w:r w:rsidR="00537A91" w:rsidRPr="00537A91">
        <w:rPr>
          <w:sz w:val="20"/>
          <w:szCs w:val="20"/>
          <w:lang w:val="ro-RO"/>
        </w:rPr>
        <w:t xml:space="preserve">se explică cum SRI, prin generali săi Coldea, adjunctul SRI de la acea vreme, și prin Dumbravă, trimiteau oameni în sala de judecată cu plicuri pe care scria sentința pe care judecătorul trebuia să o dea împotriva inculpatului.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2B"/>
    <w:rsid w:val="0000646A"/>
    <w:rsid w:val="00044EC2"/>
    <w:rsid w:val="00084D41"/>
    <w:rsid w:val="000C0598"/>
    <w:rsid w:val="000C268D"/>
    <w:rsid w:val="000D244F"/>
    <w:rsid w:val="000D2773"/>
    <w:rsid w:val="000F4EF2"/>
    <w:rsid w:val="001071C3"/>
    <w:rsid w:val="001156B5"/>
    <w:rsid w:val="00134179"/>
    <w:rsid w:val="00135CB9"/>
    <w:rsid w:val="00137E97"/>
    <w:rsid w:val="001469BB"/>
    <w:rsid w:val="00151E99"/>
    <w:rsid w:val="00154CE7"/>
    <w:rsid w:val="00157043"/>
    <w:rsid w:val="00196F62"/>
    <w:rsid w:val="001C5CDF"/>
    <w:rsid w:val="001D7493"/>
    <w:rsid w:val="001E509C"/>
    <w:rsid w:val="001F7AF0"/>
    <w:rsid w:val="002209D7"/>
    <w:rsid w:val="00231093"/>
    <w:rsid w:val="00286F2B"/>
    <w:rsid w:val="002931BD"/>
    <w:rsid w:val="002A1920"/>
    <w:rsid w:val="002F0E4C"/>
    <w:rsid w:val="002F3C24"/>
    <w:rsid w:val="00302FFE"/>
    <w:rsid w:val="003257F7"/>
    <w:rsid w:val="003511C8"/>
    <w:rsid w:val="0039329E"/>
    <w:rsid w:val="003D21DA"/>
    <w:rsid w:val="00431AF8"/>
    <w:rsid w:val="0045685D"/>
    <w:rsid w:val="00482D4A"/>
    <w:rsid w:val="0049355B"/>
    <w:rsid w:val="004A6B7B"/>
    <w:rsid w:val="004E17F5"/>
    <w:rsid w:val="00503E25"/>
    <w:rsid w:val="00527528"/>
    <w:rsid w:val="00537A91"/>
    <w:rsid w:val="00546392"/>
    <w:rsid w:val="00553A5C"/>
    <w:rsid w:val="005B66B4"/>
    <w:rsid w:val="005D0A0E"/>
    <w:rsid w:val="005E7596"/>
    <w:rsid w:val="005F5703"/>
    <w:rsid w:val="0062679A"/>
    <w:rsid w:val="00627B74"/>
    <w:rsid w:val="0063256F"/>
    <w:rsid w:val="0064622F"/>
    <w:rsid w:val="00696EF4"/>
    <w:rsid w:val="006D4DCB"/>
    <w:rsid w:val="00717DE8"/>
    <w:rsid w:val="0073610D"/>
    <w:rsid w:val="00756E7E"/>
    <w:rsid w:val="007A138D"/>
    <w:rsid w:val="007C5397"/>
    <w:rsid w:val="007E01B6"/>
    <w:rsid w:val="007E77C2"/>
    <w:rsid w:val="00806350"/>
    <w:rsid w:val="00812D0E"/>
    <w:rsid w:val="008135DA"/>
    <w:rsid w:val="0082239D"/>
    <w:rsid w:val="008449C4"/>
    <w:rsid w:val="00854909"/>
    <w:rsid w:val="00875AF9"/>
    <w:rsid w:val="008C43D4"/>
    <w:rsid w:val="008E3AF2"/>
    <w:rsid w:val="0090686A"/>
    <w:rsid w:val="00996555"/>
    <w:rsid w:val="009E360D"/>
    <w:rsid w:val="00A02D10"/>
    <w:rsid w:val="00A10719"/>
    <w:rsid w:val="00A23168"/>
    <w:rsid w:val="00AB470D"/>
    <w:rsid w:val="00B05C5C"/>
    <w:rsid w:val="00B13F0A"/>
    <w:rsid w:val="00B1703D"/>
    <w:rsid w:val="00B34CC9"/>
    <w:rsid w:val="00B34E05"/>
    <w:rsid w:val="00B7386E"/>
    <w:rsid w:val="00B73DFF"/>
    <w:rsid w:val="00B85228"/>
    <w:rsid w:val="00B8770F"/>
    <w:rsid w:val="00BA04FA"/>
    <w:rsid w:val="00C22AB4"/>
    <w:rsid w:val="00C63F2F"/>
    <w:rsid w:val="00C861F1"/>
    <w:rsid w:val="00CC7BBC"/>
    <w:rsid w:val="00CE3C47"/>
    <w:rsid w:val="00D031B2"/>
    <w:rsid w:val="00D12C03"/>
    <w:rsid w:val="00D51149"/>
    <w:rsid w:val="00D63DCB"/>
    <w:rsid w:val="00D90F7C"/>
    <w:rsid w:val="00DB4E93"/>
    <w:rsid w:val="00E11FC5"/>
    <w:rsid w:val="00E71300"/>
    <w:rsid w:val="00EE1805"/>
    <w:rsid w:val="00EE598C"/>
    <w:rsid w:val="00F072E4"/>
    <w:rsid w:val="00F111F7"/>
    <w:rsid w:val="00FA1B01"/>
    <w:rsid w:val="00FA2AAF"/>
    <w:rsid w:val="00FB5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043"/>
    <w:rPr>
      <w:color w:val="0000FF" w:themeColor="hyperlink"/>
      <w:u w:val="single"/>
    </w:rPr>
  </w:style>
  <w:style w:type="paragraph" w:styleId="FootnoteText">
    <w:name w:val="footnote text"/>
    <w:basedOn w:val="Normal"/>
    <w:link w:val="FootnoteTextChar"/>
    <w:uiPriority w:val="99"/>
    <w:semiHidden/>
    <w:unhideWhenUsed/>
    <w:rsid w:val="00DB4E93"/>
    <w:rPr>
      <w:sz w:val="20"/>
      <w:szCs w:val="20"/>
    </w:rPr>
  </w:style>
  <w:style w:type="character" w:customStyle="1" w:styleId="FootnoteTextChar">
    <w:name w:val="Footnote Text Char"/>
    <w:basedOn w:val="DefaultParagraphFont"/>
    <w:link w:val="FootnoteText"/>
    <w:uiPriority w:val="99"/>
    <w:semiHidden/>
    <w:rsid w:val="00DB4E93"/>
    <w:rPr>
      <w:sz w:val="20"/>
      <w:szCs w:val="20"/>
    </w:rPr>
  </w:style>
  <w:style w:type="character" w:styleId="FootnoteReference">
    <w:name w:val="footnote reference"/>
    <w:basedOn w:val="DefaultParagraphFont"/>
    <w:uiPriority w:val="99"/>
    <w:semiHidden/>
    <w:unhideWhenUsed/>
    <w:rsid w:val="00DB4E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043"/>
    <w:rPr>
      <w:color w:val="0000FF" w:themeColor="hyperlink"/>
      <w:u w:val="single"/>
    </w:rPr>
  </w:style>
  <w:style w:type="paragraph" w:styleId="FootnoteText">
    <w:name w:val="footnote text"/>
    <w:basedOn w:val="Normal"/>
    <w:link w:val="FootnoteTextChar"/>
    <w:uiPriority w:val="99"/>
    <w:semiHidden/>
    <w:unhideWhenUsed/>
    <w:rsid w:val="00DB4E93"/>
    <w:rPr>
      <w:sz w:val="20"/>
      <w:szCs w:val="20"/>
    </w:rPr>
  </w:style>
  <w:style w:type="character" w:customStyle="1" w:styleId="FootnoteTextChar">
    <w:name w:val="Footnote Text Char"/>
    <w:basedOn w:val="DefaultParagraphFont"/>
    <w:link w:val="FootnoteText"/>
    <w:uiPriority w:val="99"/>
    <w:semiHidden/>
    <w:rsid w:val="00DB4E93"/>
    <w:rPr>
      <w:sz w:val="20"/>
      <w:szCs w:val="20"/>
    </w:rPr>
  </w:style>
  <w:style w:type="character" w:styleId="FootnoteReference">
    <w:name w:val="footnote reference"/>
    <w:basedOn w:val="DefaultParagraphFont"/>
    <w:uiPriority w:val="99"/>
    <w:semiHidden/>
    <w:unhideWhenUsed/>
    <w:rsid w:val="00DB4E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dice.ro/621020/nemotivarea-hotararii-in-termenul-fixat-de-lege-consecinte.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uju.ro/dincolo-de-dna" TargetMode="External"/><Relationship Id="rId4" Type="http://schemas.openxmlformats.org/officeDocument/2006/relationships/settings" Target="settings.xml"/><Relationship Id="rId9" Type="http://schemas.openxmlformats.org/officeDocument/2006/relationships/hyperlink" Target="https://www.g4media.ro/decizie-istorica-a-ccr-sentintele-in-dosarele-penale-nu-mai-pot-fi-pronuntate-fara-motivar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zi.ro/dezvaluirile-cutremuratoare-facute-de-judecatorul-ovidiu-putura-sri-cu-generalul-dumbrava-si-generalul-coldea-isi-trimitea-oamenii-in-sala-de-judecata-pentru-a-se-asigura-ca-judecatorul-da-v-4973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09B0F-C80B-42D1-950E-58CDF045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c:creator>
  <cp:keywords/>
  <dc:description/>
  <cp:lastModifiedBy>Zen</cp:lastModifiedBy>
  <cp:revision>10</cp:revision>
  <cp:lastPrinted>2025-11-06T07:29:00Z</cp:lastPrinted>
  <dcterms:created xsi:type="dcterms:W3CDTF">2025-11-05T06:36:00Z</dcterms:created>
  <dcterms:modified xsi:type="dcterms:W3CDTF">2025-11-06T16:59:00Z</dcterms:modified>
</cp:coreProperties>
</file>