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D" w:rsidRPr="00B23A33" w:rsidRDefault="0040751D" w:rsidP="0040751D">
      <w:pPr>
        <w:ind w:firstLine="0"/>
        <w:jc w:val="center"/>
        <w:rPr>
          <w:rFonts w:eastAsia="Times New Roman" w:cs="Times New Roman"/>
          <w:sz w:val="28"/>
          <w:lang w:eastAsia="ro-RO"/>
        </w:rPr>
      </w:pPr>
      <w:r w:rsidRPr="00B23A33">
        <w:rPr>
          <w:rFonts w:ascii="Tahoma" w:eastAsia="Times New Roman" w:hAnsi="Tahoma" w:cs="Tahoma"/>
          <w:b/>
          <w:spacing w:val="20"/>
          <w:sz w:val="28"/>
          <w:lang w:eastAsia="ro-RO"/>
        </w:rPr>
        <w:t>Paradoxul</w:t>
      </w:r>
      <w:r w:rsidRPr="00B23A33">
        <w:rPr>
          <w:rFonts w:ascii="Tahoma" w:eastAsia="Times New Roman" w:hAnsi="Tahoma" w:cs="Tahoma"/>
          <w:b/>
          <w:sz w:val="28"/>
          <w:lang w:eastAsia="ro-RO"/>
        </w:rPr>
        <w:t xml:space="preserve"> bancar</w:t>
      </w:r>
      <w:r w:rsidR="00446959" w:rsidRPr="00B23A33">
        <w:rPr>
          <w:rFonts w:ascii="Tahoma" w:eastAsia="Times New Roman" w:hAnsi="Tahoma" w:cs="Tahoma"/>
          <w:b/>
          <w:sz w:val="28"/>
          <w:lang w:eastAsia="ro-RO"/>
        </w:rPr>
        <w:t xml:space="preserve"> al lăcomiei</w:t>
      </w:r>
    </w:p>
    <w:p w:rsidR="0040751D" w:rsidRPr="00B23A33" w:rsidRDefault="0040751D" w:rsidP="0040751D">
      <w:pPr>
        <w:ind w:firstLine="284"/>
        <w:jc w:val="center"/>
        <w:rPr>
          <w:rStyle w:val="Strong"/>
          <w:b w:val="0"/>
          <w:sz w:val="10"/>
        </w:rPr>
      </w:pPr>
    </w:p>
    <w:p w:rsidR="0040751D" w:rsidRPr="00B23A33" w:rsidRDefault="005B2AB0" w:rsidP="0040751D">
      <w:pPr>
        <w:ind w:firstLine="284"/>
        <w:jc w:val="left"/>
        <w:rPr>
          <w:rStyle w:val="Strong"/>
          <w:b w:val="0"/>
          <w:sz w:val="22"/>
        </w:rPr>
      </w:pPr>
      <w:r>
        <w:rPr>
          <w:rStyle w:val="Strong"/>
          <w:b w:val="0"/>
          <w:sz w:val="22"/>
        </w:rPr>
        <w:t>03.07</w:t>
      </w:r>
      <w:r w:rsidR="0040751D" w:rsidRPr="00B23A33">
        <w:rPr>
          <w:rStyle w:val="Strong"/>
          <w:b w:val="0"/>
          <w:sz w:val="22"/>
        </w:rPr>
        <w:t>.201</w:t>
      </w:r>
      <w:r>
        <w:rPr>
          <w:rStyle w:val="Strong"/>
          <w:b w:val="0"/>
          <w:sz w:val="22"/>
        </w:rPr>
        <w:t>9</w:t>
      </w:r>
      <w:bookmarkStart w:id="0" w:name="_GoBack"/>
      <w:bookmarkEnd w:id="0"/>
      <w:r w:rsidR="0040751D" w:rsidRPr="00B23A33">
        <w:rPr>
          <w:rStyle w:val="Strong"/>
          <w:b w:val="0"/>
          <w:sz w:val="22"/>
        </w:rPr>
        <w:t xml:space="preserve">                                                                                              Conf. univ. dr. N. Grigorie </w:t>
      </w:r>
      <w:proofErr w:type="spellStart"/>
      <w:r w:rsidR="0040751D" w:rsidRPr="00B23A33">
        <w:rPr>
          <w:rStyle w:val="Strong"/>
          <w:b w:val="0"/>
          <w:sz w:val="22"/>
        </w:rPr>
        <w:t>Lăcriţa</w:t>
      </w:r>
      <w:proofErr w:type="spellEnd"/>
    </w:p>
    <w:p w:rsidR="00FA2F5C" w:rsidRPr="00B23A33" w:rsidRDefault="00FA2F5C" w:rsidP="00FA2F5C">
      <w:pPr>
        <w:ind w:firstLine="284"/>
        <w:jc w:val="center"/>
        <w:rPr>
          <w:rStyle w:val="Strong"/>
          <w:b w:val="0"/>
          <w:sz w:val="10"/>
        </w:rPr>
      </w:pPr>
    </w:p>
    <w:p w:rsidR="00FA2F5C" w:rsidRPr="00B23A33" w:rsidRDefault="00FA2F5C" w:rsidP="00FA2F5C">
      <w:pPr>
        <w:ind w:firstLine="284"/>
        <w:jc w:val="right"/>
        <w:rPr>
          <w:rFonts w:eastAsia="Times New Roman" w:cs="Times New Roman"/>
          <w:b/>
          <w:i/>
          <w:sz w:val="22"/>
          <w:szCs w:val="24"/>
          <w:lang w:eastAsia="ro-RO"/>
        </w:rPr>
      </w:pPr>
      <w:r w:rsidRPr="00B23A33">
        <w:rPr>
          <w:rFonts w:eastAsia="Times New Roman" w:cs="Times New Roman"/>
          <w:sz w:val="22"/>
          <w:szCs w:val="24"/>
          <w:lang w:eastAsia="ro-RO"/>
        </w:rPr>
        <w:t>„</w:t>
      </w:r>
      <w:r w:rsidRPr="00187371">
        <w:rPr>
          <w:rFonts w:eastAsia="Times New Roman" w:cs="Times New Roman"/>
          <w:b/>
          <w:i/>
          <w:sz w:val="22"/>
          <w:szCs w:val="24"/>
          <w:lang w:eastAsia="ro-RO"/>
        </w:rPr>
        <w:t xml:space="preserve">Oamenii lacomi ademenesc pe cei săraci cu vorbe linguşitoare </w:t>
      </w:r>
    </w:p>
    <w:p w:rsidR="00FA2F5C" w:rsidRPr="00187371" w:rsidRDefault="00FA2F5C" w:rsidP="00FA2F5C">
      <w:pPr>
        <w:ind w:firstLine="284"/>
        <w:jc w:val="right"/>
        <w:rPr>
          <w:rFonts w:eastAsia="Times New Roman" w:cs="Times New Roman"/>
          <w:sz w:val="22"/>
          <w:szCs w:val="24"/>
          <w:lang w:eastAsia="ro-RO"/>
        </w:rPr>
      </w:pPr>
      <w:r w:rsidRPr="00187371">
        <w:rPr>
          <w:rFonts w:eastAsia="Times New Roman" w:cs="Times New Roman"/>
          <w:b/>
          <w:i/>
          <w:sz w:val="22"/>
          <w:szCs w:val="24"/>
          <w:lang w:eastAsia="ro-RO"/>
        </w:rPr>
        <w:t>şi-i păgubesc de bunurile trebuincioase</w:t>
      </w:r>
      <w:r w:rsidRPr="00187371">
        <w:rPr>
          <w:rFonts w:eastAsia="Times New Roman" w:cs="Times New Roman"/>
          <w:sz w:val="22"/>
          <w:szCs w:val="24"/>
          <w:lang w:eastAsia="ro-RO"/>
        </w:rPr>
        <w:t>.</w:t>
      </w:r>
      <w:r w:rsidRPr="00B23A33">
        <w:rPr>
          <w:rFonts w:eastAsia="Times New Roman" w:cs="Times New Roman"/>
          <w:sz w:val="22"/>
          <w:szCs w:val="24"/>
          <w:lang w:eastAsia="ro-RO"/>
        </w:rPr>
        <w:t>”. (</w:t>
      </w:r>
      <w:hyperlink r:id="rId7" w:history="1">
        <w:r w:rsidRPr="00B23A33">
          <w:rPr>
            <w:rFonts w:eastAsia="Times New Roman" w:cs="Times New Roman"/>
            <w:sz w:val="22"/>
            <w:szCs w:val="24"/>
            <w:lang w:eastAsia="ro-RO"/>
          </w:rPr>
          <w:t>Esop</w:t>
        </w:r>
      </w:hyperlink>
      <w:r w:rsidRPr="00B23A33">
        <w:rPr>
          <w:rFonts w:eastAsia="Times New Roman" w:cs="Times New Roman"/>
          <w:sz w:val="22"/>
          <w:szCs w:val="24"/>
          <w:lang w:eastAsia="ro-RO"/>
        </w:rPr>
        <w:t>).</w:t>
      </w:r>
      <w:r w:rsidRPr="00187371">
        <w:rPr>
          <w:rFonts w:eastAsia="Times New Roman" w:cs="Times New Roman"/>
          <w:sz w:val="22"/>
          <w:szCs w:val="24"/>
          <w:lang w:eastAsia="ro-RO"/>
        </w:rPr>
        <w:t xml:space="preserve"> </w:t>
      </w:r>
    </w:p>
    <w:p w:rsidR="0040751D" w:rsidRPr="00B23A33" w:rsidRDefault="0040751D" w:rsidP="0040751D">
      <w:pPr>
        <w:ind w:firstLine="284"/>
        <w:jc w:val="center"/>
        <w:rPr>
          <w:rFonts w:eastAsia="Times New Roman" w:cs="Times New Roman"/>
          <w:sz w:val="10"/>
          <w:lang w:eastAsia="ro-RO"/>
        </w:rPr>
      </w:pPr>
    </w:p>
    <w:p w:rsidR="00453866" w:rsidRPr="00B23A33" w:rsidRDefault="00453866" w:rsidP="00453866">
      <w:pPr>
        <w:autoSpaceDE w:val="0"/>
        <w:autoSpaceDN w:val="0"/>
        <w:adjustRightInd w:val="0"/>
        <w:ind w:firstLine="284"/>
        <w:rPr>
          <w:rFonts w:cs="Times New Roman"/>
          <w:sz w:val="22"/>
          <w:szCs w:val="28"/>
        </w:rPr>
      </w:pPr>
      <w:r w:rsidRPr="00B23A33">
        <w:rPr>
          <w:rFonts w:cs="Times New Roman"/>
          <w:sz w:val="22"/>
          <w:szCs w:val="28"/>
        </w:rPr>
        <w:t>Denumirea populară a „</w:t>
      </w:r>
      <w:r w:rsidRPr="00B23A33">
        <w:rPr>
          <w:rFonts w:cs="Times New Roman"/>
          <w:i/>
          <w:sz w:val="22"/>
          <w:szCs w:val="28"/>
        </w:rPr>
        <w:t>taxei pe lăcomie</w:t>
      </w:r>
      <w:r w:rsidRPr="00B23A33">
        <w:rPr>
          <w:rFonts w:cs="Times New Roman"/>
          <w:sz w:val="22"/>
          <w:szCs w:val="28"/>
        </w:rPr>
        <w:t>”, denumită în lege „</w:t>
      </w:r>
      <w:r w:rsidRPr="00B23A33">
        <w:rPr>
          <w:rFonts w:cs="Times New Roman"/>
          <w:i/>
          <w:sz w:val="22"/>
          <w:szCs w:val="28"/>
        </w:rPr>
        <w:t>taxă pe activele financiare</w:t>
      </w:r>
      <w:r w:rsidRPr="00B23A33">
        <w:rPr>
          <w:rFonts w:cs="Times New Roman"/>
          <w:sz w:val="22"/>
          <w:szCs w:val="28"/>
        </w:rPr>
        <w:t>”, sau, mai pe scurt, „</w:t>
      </w:r>
      <w:r w:rsidRPr="00B23A33">
        <w:rPr>
          <w:rFonts w:cs="Times New Roman"/>
          <w:i/>
          <w:sz w:val="22"/>
          <w:szCs w:val="28"/>
        </w:rPr>
        <w:t>taxa pe active</w:t>
      </w:r>
      <w:r w:rsidRPr="00B23A33">
        <w:rPr>
          <w:rFonts w:cs="Times New Roman"/>
          <w:sz w:val="22"/>
          <w:szCs w:val="28"/>
        </w:rPr>
        <w:t xml:space="preserve">”, este reglementată prin „Capitolul </w:t>
      </w:r>
      <w:proofErr w:type="spellStart"/>
      <w:r w:rsidRPr="00B23A33">
        <w:rPr>
          <w:rFonts w:cs="Times New Roman"/>
          <w:sz w:val="22"/>
          <w:szCs w:val="28"/>
        </w:rPr>
        <w:t>IV</w:t>
      </w:r>
      <w:proofErr w:type="spellEnd"/>
      <w:r w:rsidRPr="00B23A33">
        <w:rPr>
          <w:rFonts w:cs="Times New Roman"/>
          <w:sz w:val="22"/>
          <w:szCs w:val="28"/>
        </w:rPr>
        <w:t xml:space="preserve">. </w:t>
      </w:r>
      <w:r w:rsidRPr="00B23A33">
        <w:rPr>
          <w:rFonts w:cs="Times New Roman"/>
          <w:bCs/>
          <w:sz w:val="22"/>
          <w:szCs w:val="28"/>
        </w:rPr>
        <w:t>Instituirea taxei pe activele financiare</w:t>
      </w:r>
      <w:r w:rsidRPr="00B23A33">
        <w:rPr>
          <w:rFonts w:cs="Times New Roman"/>
          <w:sz w:val="22"/>
          <w:szCs w:val="28"/>
        </w:rPr>
        <w:t>”, care conţine articolele 86 – 88, și parţial 89, din „Ordonanţa de urgenţă a Guvernului nr. 114 din 28 decembrie 2018 privind instituirea unor măsuri în domeniul investiţiilor publice şi a unor măsuri fiscal-bugetare, modificarea şi completarea unor acte normative şi prorogarea unor termene”, publicată în Monitorul Oficial  nr. 1116 din 29 decembrie 2018, în vigoare începând cu 1 ianuarie 2019.</w:t>
      </w:r>
    </w:p>
    <w:p w:rsidR="0077741F" w:rsidRPr="0077741F" w:rsidRDefault="0077741F" w:rsidP="0077741F">
      <w:pPr>
        <w:autoSpaceDE w:val="0"/>
        <w:autoSpaceDN w:val="0"/>
        <w:adjustRightInd w:val="0"/>
        <w:ind w:firstLine="284"/>
        <w:rPr>
          <w:rFonts w:eastAsia="Times New Roman" w:cs="Times New Roman"/>
          <w:sz w:val="22"/>
          <w:szCs w:val="24"/>
          <w:lang w:eastAsia="ro-RO"/>
        </w:rPr>
      </w:pPr>
      <w:r w:rsidRPr="00B23A33">
        <w:rPr>
          <w:rFonts w:cs="Times New Roman"/>
          <w:sz w:val="22"/>
          <w:szCs w:val="28"/>
        </w:rPr>
        <w:t xml:space="preserve">Guvernul a considerat necesar introducerea acestei ordonanţe din cauza creşterii </w:t>
      </w:r>
      <w:proofErr w:type="spellStart"/>
      <w:r w:rsidRPr="0077741F">
        <w:rPr>
          <w:rFonts w:eastAsia="Times New Roman" w:cs="Times New Roman"/>
          <w:b/>
          <w:bCs/>
          <w:sz w:val="22"/>
          <w:szCs w:val="24"/>
          <w:lang w:eastAsia="ro-RO"/>
        </w:rPr>
        <w:t>ROBOR</w:t>
      </w:r>
      <w:proofErr w:type="spellEnd"/>
      <w:r w:rsidRPr="00B23A33">
        <w:rPr>
          <w:rFonts w:eastAsia="Times New Roman" w:cs="Times New Roman"/>
          <w:bCs/>
          <w:sz w:val="22"/>
          <w:szCs w:val="24"/>
          <w:lang w:eastAsia="ro-RO"/>
        </w:rPr>
        <w:t>, indicator care</w:t>
      </w:r>
      <w:r w:rsidRPr="0077741F">
        <w:rPr>
          <w:rFonts w:eastAsia="Times New Roman" w:cs="Times New Roman"/>
          <w:sz w:val="22"/>
          <w:szCs w:val="24"/>
          <w:lang w:eastAsia="ro-RO"/>
        </w:rPr>
        <w:t xml:space="preserve">  reprezintă rata medie a dobânzii la care se împrumută între ele instituțiile bancare din România în moneda națională (</w:t>
      </w:r>
      <w:hyperlink r:id="rId8" w:tooltip="Leu românesc" w:history="1">
        <w:r w:rsidRPr="00B23A33">
          <w:rPr>
            <w:rFonts w:eastAsia="Times New Roman" w:cs="Times New Roman"/>
            <w:sz w:val="22"/>
            <w:szCs w:val="24"/>
            <w:lang w:eastAsia="ro-RO"/>
          </w:rPr>
          <w:t>lei/RON</w:t>
        </w:r>
      </w:hyperlink>
      <w:r w:rsidRPr="00B23A33">
        <w:rPr>
          <w:rFonts w:eastAsia="Times New Roman" w:cs="Times New Roman"/>
          <w:sz w:val="22"/>
          <w:szCs w:val="24"/>
          <w:lang w:eastAsia="ro-RO"/>
        </w:rPr>
        <w:t xml:space="preserve">), și care </w:t>
      </w:r>
      <w:r w:rsidRPr="0077741F">
        <w:rPr>
          <w:rFonts w:eastAsia="Times New Roman" w:cs="Times New Roman"/>
          <w:sz w:val="22"/>
          <w:szCs w:val="24"/>
          <w:lang w:eastAsia="ro-RO"/>
        </w:rPr>
        <w:t xml:space="preserve">este stabilit de către </w:t>
      </w:r>
      <w:hyperlink r:id="rId9" w:tooltip="Banca Națională a României" w:history="1">
        <w:r w:rsidRPr="00B23A33">
          <w:rPr>
            <w:rFonts w:eastAsia="Times New Roman" w:cs="Times New Roman"/>
            <w:sz w:val="22"/>
            <w:szCs w:val="24"/>
            <w:lang w:eastAsia="ro-RO"/>
          </w:rPr>
          <w:t>Banca Națională a României</w:t>
        </w:r>
      </w:hyperlink>
      <w:r w:rsidRPr="0077741F">
        <w:rPr>
          <w:rFonts w:eastAsia="Times New Roman" w:cs="Times New Roman"/>
          <w:sz w:val="22"/>
          <w:szCs w:val="24"/>
          <w:lang w:eastAsia="ro-RO"/>
        </w:rPr>
        <w:t xml:space="preserve"> pe baza informațiilor furnizate de primele 10 bănci cele mai active pe piață.</w:t>
      </w:r>
    </w:p>
    <w:p w:rsidR="00453866" w:rsidRPr="00B23A33" w:rsidRDefault="0077741F" w:rsidP="0077741F">
      <w:pPr>
        <w:autoSpaceDE w:val="0"/>
        <w:autoSpaceDN w:val="0"/>
        <w:adjustRightInd w:val="0"/>
        <w:ind w:firstLine="284"/>
        <w:rPr>
          <w:rFonts w:cs="Times New Roman"/>
          <w:sz w:val="22"/>
          <w:szCs w:val="28"/>
        </w:rPr>
      </w:pPr>
      <w:r w:rsidRPr="00B23A33">
        <w:rPr>
          <w:rFonts w:cs="Times New Roman"/>
          <w:sz w:val="22"/>
          <w:szCs w:val="28"/>
        </w:rPr>
        <w:t xml:space="preserve"> </w:t>
      </w:r>
      <w:r w:rsidR="00453866" w:rsidRPr="00B23A33">
        <w:rPr>
          <w:rFonts w:eastAsia="Times New Roman" w:cs="Times New Roman"/>
          <w:sz w:val="22"/>
          <w:lang w:eastAsia="ro-RO"/>
        </w:rPr>
        <w:t xml:space="preserve">Introducerea </w:t>
      </w:r>
      <w:r w:rsidR="00453866" w:rsidRPr="00B23A33">
        <w:rPr>
          <w:rFonts w:cs="Times New Roman"/>
          <w:sz w:val="22"/>
          <w:szCs w:val="28"/>
        </w:rPr>
        <w:t>„</w:t>
      </w:r>
      <w:r w:rsidR="00453866" w:rsidRPr="00B23A33">
        <w:rPr>
          <w:rFonts w:cs="Times New Roman"/>
          <w:i/>
          <w:sz w:val="22"/>
          <w:szCs w:val="28"/>
        </w:rPr>
        <w:t>taxei pe lăcomie</w:t>
      </w:r>
      <w:r w:rsidR="00453866" w:rsidRPr="00B23A33">
        <w:rPr>
          <w:rFonts w:cs="Times New Roman"/>
          <w:sz w:val="22"/>
          <w:szCs w:val="28"/>
        </w:rPr>
        <w:t>”</w:t>
      </w:r>
      <w:r w:rsidRPr="00B23A33">
        <w:rPr>
          <w:rFonts w:cs="Times New Roman"/>
          <w:sz w:val="22"/>
          <w:szCs w:val="28"/>
        </w:rPr>
        <w:t xml:space="preserve">, </w:t>
      </w:r>
      <w:r w:rsidR="000E52E0" w:rsidRPr="00B23A33">
        <w:rPr>
          <w:rFonts w:cs="Times New Roman"/>
          <w:sz w:val="22"/>
          <w:szCs w:val="28"/>
        </w:rPr>
        <w:t>prin</w:t>
      </w:r>
      <w:r w:rsidRPr="00B23A33">
        <w:rPr>
          <w:rFonts w:cs="Times New Roman"/>
          <w:sz w:val="22"/>
          <w:szCs w:val="28"/>
        </w:rPr>
        <w:t xml:space="preserve"> </w:t>
      </w:r>
      <w:r w:rsidR="000E52E0" w:rsidRPr="00B23A33">
        <w:rPr>
          <w:rFonts w:cs="Times New Roman"/>
          <w:sz w:val="22"/>
          <w:szCs w:val="28"/>
        </w:rPr>
        <w:t>OUG nr. 114/2018,</w:t>
      </w:r>
      <w:r w:rsidRPr="00B23A33">
        <w:rPr>
          <w:rFonts w:cs="Times New Roman"/>
          <w:sz w:val="22"/>
          <w:szCs w:val="28"/>
        </w:rPr>
        <w:t xml:space="preserve"> </w:t>
      </w:r>
      <w:r w:rsidR="00453866" w:rsidRPr="00B23A33">
        <w:rPr>
          <w:rFonts w:cs="Times New Roman"/>
          <w:sz w:val="22"/>
          <w:szCs w:val="28"/>
        </w:rPr>
        <w:t>a generat, și va generat mult timp</w:t>
      </w:r>
      <w:r w:rsidR="000E52E0" w:rsidRPr="00B23A33">
        <w:rPr>
          <w:rFonts w:cs="Times New Roman"/>
          <w:sz w:val="22"/>
          <w:szCs w:val="28"/>
        </w:rPr>
        <w:t xml:space="preserve"> de acum înainte</w:t>
      </w:r>
      <w:r w:rsidR="00453866" w:rsidRPr="00B23A33">
        <w:rPr>
          <w:rFonts w:cs="Times New Roman"/>
          <w:sz w:val="22"/>
          <w:szCs w:val="28"/>
        </w:rPr>
        <w:t>, mari și aprige nemulţumiri din partea reprezentanţilor băncilor.</w:t>
      </w:r>
    </w:p>
    <w:p w:rsidR="000E52E0" w:rsidRPr="00B23A33" w:rsidRDefault="000E52E0" w:rsidP="000E52E0">
      <w:pPr>
        <w:ind w:firstLine="284"/>
        <w:rPr>
          <w:rFonts w:eastAsia="Times New Roman" w:cs="Times New Roman"/>
          <w:sz w:val="22"/>
          <w:lang w:eastAsia="ro-RO"/>
        </w:rPr>
      </w:pPr>
      <w:r w:rsidRPr="00B23A33">
        <w:rPr>
          <w:rStyle w:val="def"/>
          <w:iCs/>
          <w:sz w:val="22"/>
        </w:rPr>
        <w:t xml:space="preserve">Cei </w:t>
      </w:r>
      <w:r w:rsidR="00FA2F5C" w:rsidRPr="00B23A33">
        <w:rPr>
          <w:rStyle w:val="def"/>
          <w:iCs/>
          <w:sz w:val="22"/>
        </w:rPr>
        <w:t>aflaţi în slujba</w:t>
      </w:r>
      <w:r w:rsidRPr="00B23A33">
        <w:rPr>
          <w:rStyle w:val="def"/>
          <w:iCs/>
          <w:sz w:val="22"/>
        </w:rPr>
        <w:t xml:space="preserve"> băncilor</w:t>
      </w:r>
      <w:r w:rsidR="00FA2F5C" w:rsidRPr="00B23A33">
        <w:rPr>
          <w:rStyle w:val="def"/>
          <w:iCs/>
          <w:sz w:val="22"/>
        </w:rPr>
        <w:t xml:space="preserve"> (pe ştate de plată sau nu)</w:t>
      </w:r>
      <w:r w:rsidRPr="00B23A33">
        <w:rPr>
          <w:rStyle w:val="def"/>
          <w:iCs/>
          <w:sz w:val="22"/>
        </w:rPr>
        <w:t xml:space="preserve"> caută să convingă populaţia că „</w:t>
      </w:r>
      <w:r w:rsidRPr="00B23A33">
        <w:rPr>
          <w:rFonts w:eastAsia="Times New Roman" w:cs="Times New Roman"/>
          <w:i/>
          <w:sz w:val="22"/>
          <w:lang w:eastAsia="ro-RO"/>
        </w:rPr>
        <w:t>nevoia de bani a băncilor</w:t>
      </w:r>
      <w:r w:rsidRPr="00B23A33">
        <w:rPr>
          <w:rStyle w:val="def"/>
          <w:iCs/>
          <w:sz w:val="22"/>
        </w:rPr>
        <w:t>”, adică „</w:t>
      </w:r>
      <w:r w:rsidRPr="00B23A33">
        <w:rPr>
          <w:rStyle w:val="def"/>
          <w:i/>
          <w:iCs/>
          <w:sz w:val="22"/>
        </w:rPr>
        <w:t>insuficienţa</w:t>
      </w:r>
      <w:r w:rsidRPr="00B23A33">
        <w:rPr>
          <w:rFonts w:eastAsia="Times New Roman" w:cs="Times New Roman"/>
          <w:i/>
          <w:sz w:val="22"/>
          <w:lang w:eastAsia="ro-RO"/>
        </w:rPr>
        <w:t xml:space="preserve"> lichidităţilor bancare</w:t>
      </w:r>
      <w:r w:rsidRPr="00B23A33">
        <w:rPr>
          <w:rFonts w:eastAsia="Times New Roman" w:cs="Times New Roman"/>
          <w:sz w:val="22"/>
          <w:lang w:eastAsia="ro-RO"/>
        </w:rPr>
        <w:t>”,</w:t>
      </w:r>
      <w:r w:rsidRPr="00B23A33">
        <w:rPr>
          <w:rStyle w:val="def"/>
          <w:iCs/>
          <w:sz w:val="22"/>
        </w:rPr>
        <w:t xml:space="preserve"> este cauza</w:t>
      </w:r>
      <w:r w:rsidRPr="00B23A33">
        <w:rPr>
          <w:rFonts w:eastAsia="Times New Roman" w:cs="Times New Roman"/>
          <w:sz w:val="22"/>
          <w:lang w:eastAsia="ro-RO"/>
        </w:rPr>
        <w:t xml:space="preserve"> creşterii atât a </w:t>
      </w:r>
      <w:proofErr w:type="spellStart"/>
      <w:r w:rsidRPr="00B23A33">
        <w:rPr>
          <w:rFonts w:eastAsia="Times New Roman" w:cs="Times New Roman"/>
          <w:sz w:val="22"/>
          <w:lang w:eastAsia="ro-RO"/>
        </w:rPr>
        <w:t>ROBOR</w:t>
      </w:r>
      <w:proofErr w:type="spellEnd"/>
      <w:r w:rsidRPr="00B23A33">
        <w:rPr>
          <w:rFonts w:eastAsia="Times New Roman" w:cs="Times New Roman"/>
          <w:sz w:val="22"/>
          <w:lang w:eastAsia="ro-RO"/>
        </w:rPr>
        <w:t>, cât și a „</w:t>
      </w:r>
      <w:r w:rsidRPr="00B23A33">
        <w:rPr>
          <w:rFonts w:eastAsia="Times New Roman" w:cs="Times New Roman"/>
          <w:i/>
          <w:sz w:val="22"/>
          <w:lang w:eastAsia="ro-RO"/>
        </w:rPr>
        <w:t>dobânzilor negative</w:t>
      </w:r>
      <w:r w:rsidRPr="00B23A33">
        <w:rPr>
          <w:rFonts w:eastAsia="Times New Roman" w:cs="Times New Roman"/>
          <w:sz w:val="22"/>
          <w:lang w:eastAsia="ro-RO"/>
        </w:rPr>
        <w:t>”, adică a restituirii depozitelor bancare la sume mai mici decât cele depuse iniţial.</w:t>
      </w:r>
    </w:p>
    <w:p w:rsidR="000A6893" w:rsidRPr="007A5F8D" w:rsidRDefault="000A6893" w:rsidP="000A6893">
      <w:pPr>
        <w:ind w:firstLine="284"/>
        <w:jc w:val="left"/>
        <w:rPr>
          <w:rFonts w:cs="Times New Roman"/>
          <w:sz w:val="22"/>
        </w:rPr>
      </w:pPr>
      <w:r w:rsidRPr="00B23A33">
        <w:rPr>
          <w:rFonts w:cs="Times New Roman"/>
          <w:sz w:val="22"/>
        </w:rPr>
        <w:t>„</w:t>
      </w:r>
      <w:r w:rsidRPr="00B23A33">
        <w:rPr>
          <w:rFonts w:cs="Times New Roman"/>
          <w:b/>
          <w:i/>
          <w:sz w:val="22"/>
        </w:rPr>
        <w:t>Cei ce povăţuiesc pe poporul acesta îl duc în rătăcire şi cei ce se lasă povăţuiţi de ei sunt pierduţi</w:t>
      </w:r>
      <w:r w:rsidRPr="00B23A33">
        <w:rPr>
          <w:rFonts w:cs="Times New Roman"/>
          <w:sz w:val="22"/>
        </w:rPr>
        <w:t>.”</w:t>
      </w:r>
      <w:r w:rsidRPr="007A5F8D">
        <w:rPr>
          <w:sz w:val="22"/>
        </w:rPr>
        <w:t xml:space="preserve"> (</w:t>
      </w:r>
      <w:r w:rsidRPr="00B23A33">
        <w:rPr>
          <w:sz w:val="22"/>
        </w:rPr>
        <w:t>Biblia,</w:t>
      </w:r>
      <w:r w:rsidRPr="007A5F8D">
        <w:rPr>
          <w:sz w:val="22"/>
        </w:rPr>
        <w:t xml:space="preserve"> Isaia 9:16).</w:t>
      </w:r>
    </w:p>
    <w:p w:rsidR="00A60F83" w:rsidRPr="00B23A33" w:rsidRDefault="00A60F83" w:rsidP="00A60F83">
      <w:pPr>
        <w:ind w:firstLine="284"/>
        <w:rPr>
          <w:rFonts w:eastAsia="Times New Roman" w:cs="Times New Roman"/>
          <w:sz w:val="22"/>
          <w:lang w:eastAsia="ro-RO"/>
        </w:rPr>
      </w:pPr>
      <w:r w:rsidRPr="00B23A33">
        <w:rPr>
          <w:rFonts w:eastAsia="Times New Roman" w:cs="Times New Roman"/>
          <w:sz w:val="22"/>
          <w:lang w:eastAsia="ro-RO"/>
        </w:rPr>
        <w:t>Cu alte cuvinte,</w:t>
      </w:r>
      <w:r w:rsidR="00B23A33" w:rsidRPr="00B23A33">
        <w:rPr>
          <w:rFonts w:eastAsia="Times New Roman" w:cs="Times New Roman"/>
          <w:sz w:val="22"/>
          <w:lang w:eastAsia="ro-RO"/>
        </w:rPr>
        <w:t xml:space="preserve"> c</w:t>
      </w:r>
      <w:r w:rsidR="00B23A33" w:rsidRPr="00B23A33">
        <w:rPr>
          <w:rStyle w:val="def"/>
          <w:iCs/>
          <w:sz w:val="22"/>
        </w:rPr>
        <w:t>ei aflaţi în slujba băncilor caută să convingă poporul asupra faptului că,</w:t>
      </w:r>
      <w:r w:rsidRPr="00B23A33">
        <w:rPr>
          <w:rFonts w:eastAsia="Times New Roman" w:cs="Times New Roman"/>
          <w:sz w:val="22"/>
          <w:lang w:eastAsia="ro-RO"/>
        </w:rPr>
        <w:t xml:space="preserve"> cu cât nevoia de bani a băncilor este mai mare, cu atât mai mult:</w:t>
      </w:r>
    </w:p>
    <w:p w:rsidR="00A60F83" w:rsidRPr="00B23A33" w:rsidRDefault="00A60F83" w:rsidP="00A60F83">
      <w:pPr>
        <w:ind w:firstLine="284"/>
        <w:rPr>
          <w:sz w:val="22"/>
        </w:rPr>
      </w:pPr>
      <w:r w:rsidRPr="00B23A33">
        <w:rPr>
          <w:rFonts w:eastAsia="Times New Roman" w:cs="Times New Roman"/>
          <w:sz w:val="22"/>
          <w:lang w:eastAsia="ro-RO"/>
        </w:rPr>
        <w:t xml:space="preserve">1) creşte </w:t>
      </w:r>
      <w:r w:rsidRPr="00B23A33">
        <w:rPr>
          <w:sz w:val="22"/>
        </w:rPr>
        <w:t xml:space="preserve">„rata medie a dobânzii la care se împrumută între ele băncile”, adică </w:t>
      </w:r>
      <w:proofErr w:type="spellStart"/>
      <w:r w:rsidRPr="00B23A33">
        <w:rPr>
          <w:sz w:val="22"/>
        </w:rPr>
        <w:t>ROBOR-ul</w:t>
      </w:r>
      <w:proofErr w:type="spellEnd"/>
      <w:r w:rsidRPr="00B23A33">
        <w:rPr>
          <w:sz w:val="22"/>
        </w:rPr>
        <w:t>,</w:t>
      </w:r>
    </w:p>
    <w:p w:rsidR="00A60F83" w:rsidRPr="00B23A33" w:rsidRDefault="00A60F83" w:rsidP="00A60F83">
      <w:pPr>
        <w:ind w:firstLine="284"/>
        <w:rPr>
          <w:rFonts w:eastAsia="Times New Roman" w:cs="Times New Roman"/>
          <w:sz w:val="22"/>
          <w:lang w:eastAsia="ro-RO"/>
        </w:rPr>
      </w:pPr>
      <w:r w:rsidRPr="00B23A33">
        <w:rPr>
          <w:rFonts w:eastAsia="Times New Roman" w:cs="Times New Roman"/>
          <w:sz w:val="22"/>
          <w:lang w:eastAsia="ro-RO"/>
        </w:rPr>
        <w:t xml:space="preserve">2) cresc </w:t>
      </w:r>
      <w:r w:rsidRPr="00B23A33">
        <w:rPr>
          <w:rStyle w:val="def"/>
          <w:sz w:val="22"/>
        </w:rPr>
        <w:t>„</w:t>
      </w:r>
      <w:r w:rsidRPr="00B23A33">
        <w:rPr>
          <w:rStyle w:val="def"/>
          <w:i/>
          <w:sz w:val="22"/>
        </w:rPr>
        <w:t xml:space="preserve">dobânzile </w:t>
      </w:r>
      <w:r w:rsidRPr="00B23A33">
        <w:rPr>
          <w:rStyle w:val="def"/>
          <w:i/>
          <w:spacing w:val="20"/>
          <w:sz w:val="22"/>
        </w:rPr>
        <w:t>negative</w:t>
      </w:r>
      <w:r w:rsidRPr="00B23A33">
        <w:rPr>
          <w:rStyle w:val="def"/>
          <w:sz w:val="22"/>
        </w:rPr>
        <w:t>”, adică cresc procentele cu care se reduc depozitele bancare restituite (faţă de mărimea lor iniţială, de la data depunerii lor).</w:t>
      </w:r>
    </w:p>
    <w:p w:rsidR="0077741F" w:rsidRPr="00B23A33" w:rsidRDefault="0077741F" w:rsidP="0077741F">
      <w:pPr>
        <w:ind w:firstLine="284"/>
        <w:rPr>
          <w:rFonts w:eastAsia="Times New Roman" w:cs="Times New Roman"/>
          <w:sz w:val="22"/>
          <w:lang w:eastAsia="ro-RO"/>
        </w:rPr>
      </w:pPr>
      <w:r w:rsidRPr="00B23A33">
        <w:rPr>
          <w:rFonts w:eastAsia="Times New Roman" w:cs="Times New Roman"/>
          <w:b/>
          <w:sz w:val="22"/>
          <w:lang w:eastAsia="ro-RO"/>
        </w:rPr>
        <w:t>Din justificările</w:t>
      </w:r>
      <w:r w:rsidR="00A60F83" w:rsidRPr="00B23A33">
        <w:rPr>
          <w:rFonts w:eastAsia="Times New Roman" w:cs="Times New Roman"/>
          <w:b/>
          <w:sz w:val="22"/>
          <w:lang w:eastAsia="ro-RO"/>
        </w:rPr>
        <w:t xml:space="preserve"> diversioniste ale</w:t>
      </w:r>
      <w:r w:rsidRPr="00B23A33">
        <w:rPr>
          <w:rFonts w:eastAsia="Times New Roman" w:cs="Times New Roman"/>
          <w:b/>
          <w:sz w:val="22"/>
          <w:lang w:eastAsia="ro-RO"/>
        </w:rPr>
        <w:t xml:space="preserve"> </w:t>
      </w:r>
      <w:r w:rsidR="00FA2F5C" w:rsidRPr="00B23A33">
        <w:rPr>
          <w:rFonts w:eastAsia="Times New Roman" w:cs="Times New Roman"/>
          <w:b/>
          <w:sz w:val="22"/>
          <w:lang w:eastAsia="ro-RO"/>
        </w:rPr>
        <w:t>slujbaşilor</w:t>
      </w:r>
      <w:r w:rsidR="00A60F83" w:rsidRPr="00B23A33">
        <w:rPr>
          <w:rStyle w:val="def"/>
          <w:b/>
          <w:iCs/>
          <w:sz w:val="22"/>
        </w:rPr>
        <w:t xml:space="preserve"> băncilor</w:t>
      </w:r>
      <w:r w:rsidRPr="00B23A33">
        <w:rPr>
          <w:rStyle w:val="def"/>
          <w:b/>
          <w:iCs/>
          <w:sz w:val="22"/>
        </w:rPr>
        <w:t xml:space="preserve"> se desprinde c</w:t>
      </w:r>
      <w:r w:rsidRPr="00B23A33">
        <w:rPr>
          <w:rFonts w:eastAsia="Times New Roman" w:cs="Times New Roman"/>
          <w:b/>
          <w:sz w:val="22"/>
          <w:lang w:eastAsia="ro-RO"/>
        </w:rPr>
        <w:t xml:space="preserve">oncluzia că, pentru orice creştere a </w:t>
      </w:r>
      <w:proofErr w:type="spellStart"/>
      <w:r w:rsidRPr="00B23A33">
        <w:rPr>
          <w:rFonts w:eastAsia="Times New Roman" w:cs="Times New Roman"/>
          <w:b/>
          <w:sz w:val="22"/>
          <w:lang w:eastAsia="ro-RO"/>
        </w:rPr>
        <w:t>ROBOR</w:t>
      </w:r>
      <w:proofErr w:type="spellEnd"/>
      <w:r w:rsidRPr="00B23A33">
        <w:rPr>
          <w:rFonts w:eastAsia="Times New Roman" w:cs="Times New Roman"/>
          <w:b/>
          <w:sz w:val="22"/>
          <w:lang w:eastAsia="ro-RO"/>
        </w:rPr>
        <w:t>, populaţia este vinovată din cauză că nu îşi depune la bănci economiile pe care le are, cauzând astfel o lipsă de lichidităţi băncilor</w:t>
      </w:r>
      <w:r w:rsidRPr="00B23A33">
        <w:rPr>
          <w:rFonts w:eastAsia="Times New Roman" w:cs="Times New Roman"/>
          <w:sz w:val="22"/>
          <w:lang w:eastAsia="ro-RO"/>
        </w:rPr>
        <w:t>.</w:t>
      </w:r>
    </w:p>
    <w:p w:rsidR="003D2BAB" w:rsidRPr="007A5F8D" w:rsidRDefault="003D2BAB" w:rsidP="003D2BAB">
      <w:pPr>
        <w:ind w:firstLine="284"/>
        <w:jc w:val="left"/>
        <w:rPr>
          <w:rFonts w:eastAsia="Times New Roman" w:cs="Times New Roman"/>
          <w:sz w:val="22"/>
        </w:rPr>
      </w:pPr>
      <w:r w:rsidRPr="00B23A33">
        <w:rPr>
          <w:rFonts w:eastAsia="Times New Roman" w:cs="Times New Roman"/>
          <w:sz w:val="22"/>
        </w:rPr>
        <w:t>„</w:t>
      </w:r>
      <w:r w:rsidRPr="007A5F8D">
        <w:rPr>
          <w:rFonts w:eastAsia="Times New Roman" w:cs="Times New Roman"/>
          <w:b/>
          <w:i/>
          <w:sz w:val="22"/>
        </w:rPr>
        <w:t>Limba lor este o săgeată ucigătoare, nu spun decât minciuni; cu gura vorbesc aproapelui lor de pace, şi în fundul inimii îi întind curse</w:t>
      </w:r>
      <w:r w:rsidRPr="007A5F8D">
        <w:rPr>
          <w:rFonts w:eastAsia="Times New Roman" w:cs="Times New Roman"/>
          <w:sz w:val="22"/>
        </w:rPr>
        <w:t>.</w:t>
      </w:r>
      <w:r w:rsidRPr="00B23A33">
        <w:rPr>
          <w:rFonts w:eastAsia="Times New Roman" w:cs="Times New Roman"/>
          <w:sz w:val="22"/>
        </w:rPr>
        <w:t>”.</w:t>
      </w:r>
      <w:r w:rsidRPr="007A5F8D">
        <w:rPr>
          <w:rFonts w:eastAsia="Times New Roman" w:cs="Times New Roman"/>
          <w:sz w:val="22"/>
        </w:rPr>
        <w:t xml:space="preserve"> (</w:t>
      </w:r>
      <w:r w:rsidRPr="00B23A33">
        <w:rPr>
          <w:rFonts w:eastAsia="Times New Roman" w:cs="Times New Roman"/>
          <w:sz w:val="22"/>
        </w:rPr>
        <w:t>Biblia,</w:t>
      </w:r>
      <w:r w:rsidRPr="007A5F8D">
        <w:rPr>
          <w:rFonts w:eastAsia="Times New Roman" w:cs="Times New Roman"/>
          <w:sz w:val="22"/>
        </w:rPr>
        <w:t xml:space="preserve"> Ieremia 9:8).</w:t>
      </w:r>
    </w:p>
    <w:p w:rsidR="00B23A33" w:rsidRPr="00BC0DBB" w:rsidRDefault="00B23A33" w:rsidP="00B23A33">
      <w:pPr>
        <w:ind w:firstLine="284"/>
        <w:rPr>
          <w:rFonts w:eastAsia="Times New Roman" w:cs="Times New Roman"/>
          <w:sz w:val="22"/>
          <w:lang w:eastAsia="ro-RO"/>
        </w:rPr>
      </w:pPr>
      <w:r w:rsidRPr="00BC0DBB">
        <w:rPr>
          <w:rFonts w:eastAsia="Times New Roman" w:cs="Times New Roman"/>
          <w:sz w:val="22"/>
          <w:lang w:eastAsia="ro-RO"/>
        </w:rPr>
        <w:t xml:space="preserve">Aşa după cum se va vedea și din acest material, </w:t>
      </w:r>
      <w:r w:rsidRPr="00BC0DBB">
        <w:rPr>
          <w:rFonts w:eastAsia="Times New Roman" w:cs="Times New Roman"/>
          <w:b/>
          <w:sz w:val="22"/>
          <w:lang w:eastAsia="ro-RO"/>
        </w:rPr>
        <w:t xml:space="preserve">este diversiune grosolană să acuzi populaţia că este vinovată (1) pentru lipsa de lichidităţi băncilor, (2) pentru creşterea </w:t>
      </w:r>
      <w:proofErr w:type="spellStart"/>
      <w:r w:rsidRPr="00BC0DBB">
        <w:rPr>
          <w:rFonts w:eastAsia="Times New Roman" w:cs="Times New Roman"/>
          <w:b/>
          <w:sz w:val="22"/>
          <w:lang w:eastAsia="ro-RO"/>
        </w:rPr>
        <w:t>ROBOR</w:t>
      </w:r>
      <w:proofErr w:type="spellEnd"/>
      <w:r w:rsidRPr="00BC0DBB">
        <w:rPr>
          <w:rFonts w:eastAsia="Times New Roman" w:cs="Times New Roman"/>
          <w:b/>
          <w:sz w:val="22"/>
          <w:lang w:eastAsia="ro-RO"/>
        </w:rPr>
        <w:t xml:space="preserve">, și (3) pentru creşterea </w:t>
      </w:r>
      <w:r>
        <w:rPr>
          <w:rFonts w:eastAsia="Times New Roman" w:cs="Times New Roman"/>
          <w:b/>
          <w:sz w:val="22"/>
          <w:lang w:eastAsia="ro-RO"/>
        </w:rPr>
        <w:t>„</w:t>
      </w:r>
      <w:r w:rsidRPr="00BC0DBB">
        <w:rPr>
          <w:rFonts w:eastAsia="Times New Roman" w:cs="Times New Roman"/>
          <w:b/>
          <w:sz w:val="22"/>
          <w:lang w:eastAsia="ro-RO"/>
        </w:rPr>
        <w:t>dobânzilor</w:t>
      </w:r>
      <w:r>
        <w:rPr>
          <w:rFonts w:eastAsia="Times New Roman" w:cs="Times New Roman"/>
          <w:b/>
          <w:sz w:val="22"/>
          <w:lang w:eastAsia="ro-RO"/>
        </w:rPr>
        <w:t xml:space="preserve"> </w:t>
      </w:r>
      <w:r w:rsidRPr="00CB54AA">
        <w:rPr>
          <w:rFonts w:eastAsia="Times New Roman" w:cs="Times New Roman"/>
          <w:b/>
          <w:i/>
          <w:sz w:val="22"/>
          <w:lang w:eastAsia="ro-RO"/>
        </w:rPr>
        <w:t>negative</w:t>
      </w:r>
      <w:r>
        <w:rPr>
          <w:rFonts w:eastAsia="Times New Roman" w:cs="Times New Roman"/>
          <w:b/>
          <w:sz w:val="22"/>
          <w:lang w:eastAsia="ro-RO"/>
        </w:rPr>
        <w:t>”</w:t>
      </w:r>
      <w:r w:rsidRPr="00BC0DBB">
        <w:rPr>
          <w:rFonts w:eastAsia="Times New Roman" w:cs="Times New Roman"/>
          <w:b/>
          <w:sz w:val="22"/>
          <w:lang w:eastAsia="ro-RO"/>
        </w:rPr>
        <w:t>, prin faptul că</w:t>
      </w:r>
      <w:r>
        <w:rPr>
          <w:rFonts w:eastAsia="Times New Roman" w:cs="Times New Roman"/>
          <w:b/>
          <w:sz w:val="22"/>
          <w:lang w:eastAsia="ro-RO"/>
        </w:rPr>
        <w:t xml:space="preserve"> aceasta (populaţia)</w:t>
      </w:r>
      <w:r w:rsidRPr="00BC0DBB">
        <w:rPr>
          <w:rFonts w:eastAsia="Times New Roman" w:cs="Times New Roman"/>
          <w:b/>
          <w:sz w:val="22"/>
          <w:lang w:eastAsia="ro-RO"/>
        </w:rPr>
        <w:t xml:space="preserve"> nu îşi depune la bănci economiile pe care le are</w:t>
      </w:r>
      <w:r w:rsidRPr="00BC0DBB">
        <w:rPr>
          <w:rFonts w:eastAsia="Times New Roman" w:cs="Times New Roman"/>
          <w:sz w:val="22"/>
          <w:lang w:eastAsia="ro-RO"/>
        </w:rPr>
        <w:t>.</w:t>
      </w:r>
    </w:p>
    <w:p w:rsidR="0077741F" w:rsidRPr="00B23A33" w:rsidRDefault="0077741F" w:rsidP="0077741F">
      <w:pPr>
        <w:autoSpaceDE w:val="0"/>
        <w:autoSpaceDN w:val="0"/>
        <w:adjustRightInd w:val="0"/>
        <w:ind w:firstLine="284"/>
        <w:jc w:val="center"/>
        <w:rPr>
          <w:rFonts w:cs="Times New Roman"/>
          <w:sz w:val="22"/>
          <w:szCs w:val="28"/>
        </w:rPr>
      </w:pPr>
      <w:r w:rsidRPr="00B23A33">
        <w:rPr>
          <w:rFonts w:cs="Times New Roman"/>
          <w:sz w:val="22"/>
          <w:szCs w:val="28"/>
        </w:rPr>
        <w:t>*</w:t>
      </w:r>
    </w:p>
    <w:p w:rsidR="0040751D" w:rsidRPr="00B23A33" w:rsidRDefault="0040751D" w:rsidP="0040751D">
      <w:pPr>
        <w:ind w:firstLine="284"/>
        <w:rPr>
          <w:rFonts w:eastAsia="Times New Roman" w:cs="Times New Roman"/>
          <w:sz w:val="22"/>
          <w:lang w:eastAsia="ro-RO"/>
        </w:rPr>
      </w:pPr>
      <w:r w:rsidRPr="00B23A33">
        <w:rPr>
          <w:rFonts w:eastAsia="Times New Roman" w:cs="Times New Roman"/>
          <w:sz w:val="22"/>
          <w:lang w:eastAsia="ro-RO"/>
        </w:rPr>
        <w:t xml:space="preserve">Cu cât </w:t>
      </w:r>
      <w:r w:rsidRPr="00B23A33">
        <w:rPr>
          <w:rFonts w:eastAsia="Times New Roman" w:cs="Times New Roman"/>
          <w:i/>
          <w:sz w:val="22"/>
          <w:lang w:eastAsia="ro-RO"/>
        </w:rPr>
        <w:t>banii din piaţa bancară</w:t>
      </w:r>
      <w:r w:rsidRPr="00B23A33">
        <w:rPr>
          <w:rFonts w:eastAsia="Times New Roman" w:cs="Times New Roman"/>
          <w:sz w:val="22"/>
          <w:lang w:eastAsia="ro-RO"/>
        </w:rPr>
        <w:t xml:space="preserve"> (depuşi de persoanele fizice și juridice la bănci) sunt mai puţini, cu atât ei devin mai necesari, mai valoroşi, mai „</w:t>
      </w:r>
      <w:r w:rsidRPr="00B23A33">
        <w:rPr>
          <w:rFonts w:eastAsia="Times New Roman" w:cs="Times New Roman"/>
          <w:i/>
          <w:spacing w:val="20"/>
          <w:sz w:val="22"/>
          <w:lang w:eastAsia="ro-RO"/>
        </w:rPr>
        <w:t>scumpi</w:t>
      </w:r>
      <w:r w:rsidRPr="00B23A33">
        <w:rPr>
          <w:rFonts w:eastAsia="Times New Roman" w:cs="Times New Roman"/>
          <w:sz w:val="22"/>
          <w:lang w:eastAsia="ro-RO"/>
        </w:rPr>
        <w:t>” pentru bănci, și, conform legii cererii și ofertei, în aceste condiţii băncile ar trebui să acorde dobânzi mai mari pentru sumele depuse de persoanele fizice și juridice în bănci, adică să stimuleze depunerea de bani în bănci.</w:t>
      </w:r>
    </w:p>
    <w:p w:rsidR="00446959" w:rsidRPr="00B23A33" w:rsidRDefault="00446959" w:rsidP="0040751D">
      <w:pPr>
        <w:ind w:firstLine="284"/>
        <w:rPr>
          <w:rFonts w:eastAsia="Times New Roman" w:cs="Times New Roman"/>
          <w:sz w:val="22"/>
          <w:lang w:eastAsia="ro-RO"/>
        </w:rPr>
      </w:pPr>
      <w:r w:rsidRPr="00B23A33">
        <w:rPr>
          <w:rFonts w:eastAsia="Times New Roman" w:cs="Times New Roman"/>
          <w:sz w:val="22"/>
          <w:lang w:eastAsia="ro-RO"/>
        </w:rPr>
        <w:t xml:space="preserve">În realitate lucrurile sunt cu totul diferite, practicile bancare actuale contrazicând </w:t>
      </w:r>
      <w:r w:rsidR="000A6893" w:rsidRPr="00B23A33">
        <w:rPr>
          <w:rFonts w:eastAsia="Times New Roman" w:cs="Times New Roman"/>
          <w:sz w:val="22"/>
          <w:lang w:eastAsia="ro-RO"/>
        </w:rPr>
        <w:t>„</w:t>
      </w:r>
      <w:r w:rsidRPr="00B23A33">
        <w:rPr>
          <w:rFonts w:eastAsia="Times New Roman" w:cs="Times New Roman"/>
          <w:sz w:val="22"/>
          <w:lang w:eastAsia="ro-RO"/>
        </w:rPr>
        <w:t>principiile fundamentale ale legii cererii și ofertei</w:t>
      </w:r>
      <w:r w:rsidR="000A6893" w:rsidRPr="00B23A33">
        <w:rPr>
          <w:rFonts w:eastAsia="Times New Roman" w:cs="Times New Roman"/>
          <w:sz w:val="22"/>
          <w:lang w:eastAsia="ro-RO"/>
        </w:rPr>
        <w:t>” care spun că dacă băncile duc lipsă de bani trebuie să mărească dobânzile „</w:t>
      </w:r>
      <w:r w:rsidR="000A6893" w:rsidRPr="00B23A33">
        <w:rPr>
          <w:rFonts w:eastAsia="Times New Roman" w:cs="Times New Roman"/>
          <w:i/>
          <w:sz w:val="22"/>
          <w:lang w:eastAsia="ro-RO"/>
        </w:rPr>
        <w:t>pozitive</w:t>
      </w:r>
      <w:r w:rsidR="000A6893" w:rsidRPr="00B23A33">
        <w:rPr>
          <w:rFonts w:eastAsia="Times New Roman" w:cs="Times New Roman"/>
          <w:sz w:val="22"/>
          <w:lang w:eastAsia="ro-RO"/>
        </w:rPr>
        <w:t>”, fiind contrar și acestei legi, și oricărei logici acordarea de dobânzi „</w:t>
      </w:r>
      <w:r w:rsidR="000A6893" w:rsidRPr="00B23A33">
        <w:rPr>
          <w:rFonts w:eastAsia="Times New Roman" w:cs="Times New Roman"/>
          <w:i/>
          <w:sz w:val="22"/>
          <w:lang w:eastAsia="ro-RO"/>
        </w:rPr>
        <w:t>negative</w:t>
      </w:r>
      <w:r w:rsidR="000A6893" w:rsidRPr="00B23A33">
        <w:rPr>
          <w:rFonts w:eastAsia="Times New Roman" w:cs="Times New Roman"/>
          <w:sz w:val="22"/>
          <w:lang w:eastAsia="ro-RO"/>
        </w:rPr>
        <w:t>”</w:t>
      </w:r>
      <w:r w:rsidRPr="00B23A33">
        <w:rPr>
          <w:rFonts w:eastAsia="Times New Roman" w:cs="Times New Roman"/>
          <w:sz w:val="22"/>
          <w:lang w:eastAsia="ro-RO"/>
        </w:rPr>
        <w:t>.</w:t>
      </w:r>
    </w:p>
    <w:p w:rsidR="00446959" w:rsidRPr="00B23A33" w:rsidRDefault="00446959" w:rsidP="0040751D">
      <w:pPr>
        <w:ind w:firstLine="284"/>
        <w:rPr>
          <w:rFonts w:eastAsia="Times New Roman" w:cs="Times New Roman"/>
          <w:sz w:val="22"/>
          <w:lang w:eastAsia="ro-RO"/>
        </w:rPr>
      </w:pPr>
      <w:r w:rsidRPr="00B23A33">
        <w:rPr>
          <w:rFonts w:eastAsia="Times New Roman" w:cs="Times New Roman"/>
          <w:sz w:val="22"/>
          <w:lang w:eastAsia="ro-RO"/>
        </w:rPr>
        <w:t xml:space="preserve">Efectiv și în mod real </w:t>
      </w:r>
      <w:r w:rsidRPr="005069A0">
        <w:rPr>
          <w:rFonts w:eastAsia="Times New Roman" w:cs="Times New Roman"/>
          <w:b/>
          <w:sz w:val="22"/>
          <w:lang w:eastAsia="ro-RO"/>
        </w:rPr>
        <w:t>practicile bancare actuale sunt un adevărat „</w:t>
      </w:r>
      <w:r w:rsidRPr="005069A0">
        <w:rPr>
          <w:rFonts w:eastAsia="Times New Roman" w:cs="Times New Roman"/>
          <w:b/>
          <w:i/>
          <w:spacing w:val="20"/>
          <w:sz w:val="22"/>
          <w:lang w:eastAsia="ro-RO"/>
        </w:rPr>
        <w:t>paradox</w:t>
      </w:r>
      <w:r w:rsidRPr="005069A0">
        <w:rPr>
          <w:rFonts w:eastAsia="Times New Roman" w:cs="Times New Roman"/>
          <w:b/>
          <w:sz w:val="22"/>
          <w:lang w:eastAsia="ro-RO"/>
        </w:rPr>
        <w:t xml:space="preserve"> bancar al lăcomiei</w:t>
      </w:r>
      <w:r w:rsidRPr="00B23A33">
        <w:rPr>
          <w:rFonts w:eastAsia="Times New Roman" w:cs="Times New Roman"/>
          <w:sz w:val="22"/>
          <w:lang w:eastAsia="ro-RO"/>
        </w:rPr>
        <w:t>”.</w:t>
      </w:r>
    </w:p>
    <w:p w:rsidR="0040751D" w:rsidRPr="005069A0" w:rsidRDefault="00446959" w:rsidP="0040751D">
      <w:pPr>
        <w:ind w:firstLine="284"/>
        <w:rPr>
          <w:rFonts w:eastAsia="Times New Roman" w:cs="Times New Roman"/>
          <w:b/>
          <w:sz w:val="22"/>
          <w:lang w:eastAsia="ro-RO"/>
        </w:rPr>
      </w:pPr>
      <w:r w:rsidRPr="005069A0">
        <w:rPr>
          <w:rFonts w:eastAsia="Times New Roman" w:cs="Times New Roman"/>
          <w:b/>
          <w:sz w:val="22"/>
          <w:lang w:eastAsia="ro-RO"/>
        </w:rPr>
        <w:t>Acest</w:t>
      </w:r>
      <w:r w:rsidR="0040751D" w:rsidRPr="005069A0">
        <w:rPr>
          <w:rFonts w:eastAsia="Times New Roman" w:cs="Times New Roman"/>
          <w:b/>
          <w:sz w:val="22"/>
          <w:lang w:eastAsia="ro-RO"/>
        </w:rPr>
        <w:t xml:space="preserve"> „</w:t>
      </w:r>
      <w:r w:rsidR="0040751D" w:rsidRPr="005069A0">
        <w:rPr>
          <w:rFonts w:eastAsia="Times New Roman" w:cs="Times New Roman"/>
          <w:b/>
          <w:i/>
          <w:spacing w:val="20"/>
          <w:sz w:val="22"/>
          <w:lang w:eastAsia="ro-RO"/>
        </w:rPr>
        <w:t>paradox</w:t>
      </w:r>
      <w:r w:rsidR="0040751D" w:rsidRPr="005069A0">
        <w:rPr>
          <w:rFonts w:eastAsia="Times New Roman" w:cs="Times New Roman"/>
          <w:b/>
          <w:sz w:val="22"/>
          <w:lang w:eastAsia="ro-RO"/>
        </w:rPr>
        <w:t xml:space="preserve"> bancar</w:t>
      </w:r>
      <w:r w:rsidRPr="005069A0">
        <w:rPr>
          <w:rFonts w:eastAsia="Times New Roman" w:cs="Times New Roman"/>
          <w:b/>
          <w:sz w:val="22"/>
          <w:lang w:eastAsia="ro-RO"/>
        </w:rPr>
        <w:t xml:space="preserve"> al lăcomiei</w:t>
      </w:r>
      <w:r w:rsidR="0040751D" w:rsidRPr="005069A0">
        <w:rPr>
          <w:rFonts w:eastAsia="Times New Roman" w:cs="Times New Roman"/>
          <w:b/>
          <w:sz w:val="22"/>
          <w:lang w:eastAsia="ro-RO"/>
        </w:rPr>
        <w:t>”</w:t>
      </w:r>
      <w:r w:rsidR="0040751D" w:rsidRPr="00B23A33">
        <w:rPr>
          <w:rFonts w:eastAsia="Times New Roman" w:cs="Times New Roman"/>
          <w:sz w:val="22"/>
          <w:lang w:eastAsia="ro-RO"/>
        </w:rPr>
        <w:t xml:space="preserve"> (</w:t>
      </w:r>
      <w:r w:rsidR="0040751D" w:rsidRPr="00B23A33">
        <w:rPr>
          <w:rStyle w:val="def"/>
          <w:rFonts w:cs="Times New Roman"/>
          <w:sz w:val="22"/>
        </w:rPr>
        <w:t>ciudățenie; enormitate, absurditate</w:t>
      </w:r>
      <w:r w:rsidR="0040751D" w:rsidRPr="00B23A33">
        <w:rPr>
          <w:rFonts w:eastAsia="Times New Roman" w:cs="Times New Roman"/>
          <w:sz w:val="22"/>
          <w:lang w:eastAsia="ro-RO"/>
        </w:rPr>
        <w:t xml:space="preserve">) </w:t>
      </w:r>
      <w:r w:rsidRPr="005069A0">
        <w:rPr>
          <w:rFonts w:eastAsia="Times New Roman" w:cs="Times New Roman"/>
          <w:b/>
          <w:sz w:val="22"/>
          <w:lang w:eastAsia="ro-RO"/>
        </w:rPr>
        <w:t>se caracterizează prin următoar</w:t>
      </w:r>
      <w:r w:rsidR="000A6893" w:rsidRPr="005069A0">
        <w:rPr>
          <w:rFonts w:eastAsia="Times New Roman" w:cs="Times New Roman"/>
          <w:b/>
          <w:sz w:val="22"/>
          <w:lang w:eastAsia="ro-RO"/>
        </w:rPr>
        <w:t>ele:</w:t>
      </w:r>
    </w:p>
    <w:p w:rsidR="0040751D" w:rsidRPr="00B23A33" w:rsidRDefault="0040751D" w:rsidP="0040751D">
      <w:pPr>
        <w:ind w:firstLine="284"/>
        <w:rPr>
          <w:rStyle w:val="def"/>
          <w:sz w:val="22"/>
        </w:rPr>
      </w:pPr>
      <w:r w:rsidRPr="005069A0">
        <w:rPr>
          <w:rFonts w:eastAsia="Times New Roman" w:cs="Times New Roman"/>
          <w:b/>
          <w:lang w:eastAsia="ro-RO"/>
        </w:rPr>
        <w:t>1</w:t>
      </w:r>
      <w:r w:rsidRPr="00B23A33">
        <w:rPr>
          <w:rFonts w:eastAsia="Times New Roman" w:cs="Times New Roman"/>
          <w:sz w:val="22"/>
          <w:lang w:eastAsia="ro-RO"/>
        </w:rPr>
        <w:t xml:space="preserve">. Băncile </w:t>
      </w:r>
      <w:r w:rsidRPr="00B23A33">
        <w:rPr>
          <w:rStyle w:val="def"/>
          <w:sz w:val="22"/>
        </w:rPr>
        <w:t>se văietă („</w:t>
      </w:r>
      <w:r w:rsidRPr="00B23A33">
        <w:rPr>
          <w:rStyle w:val="def"/>
          <w:i/>
          <w:sz w:val="22"/>
        </w:rPr>
        <w:t>geme de durere</w:t>
      </w:r>
      <w:r w:rsidRPr="00B23A33">
        <w:rPr>
          <w:rStyle w:val="def"/>
          <w:sz w:val="22"/>
        </w:rPr>
        <w:t>”, „</w:t>
      </w:r>
      <w:r w:rsidRPr="00B23A33">
        <w:rPr>
          <w:rStyle w:val="def"/>
          <w:i/>
          <w:sz w:val="22"/>
        </w:rPr>
        <w:t>se jelesc</w:t>
      </w:r>
      <w:r w:rsidRPr="00B23A33">
        <w:rPr>
          <w:rStyle w:val="def"/>
          <w:sz w:val="22"/>
        </w:rPr>
        <w:t>”, „</w:t>
      </w:r>
      <w:r w:rsidRPr="00B23A33">
        <w:rPr>
          <w:rStyle w:val="def"/>
          <w:i/>
          <w:sz w:val="22"/>
        </w:rPr>
        <w:t>se plâng</w:t>
      </w:r>
      <w:r w:rsidRPr="00B23A33">
        <w:rPr>
          <w:rStyle w:val="def"/>
          <w:sz w:val="22"/>
        </w:rPr>
        <w:t>”) că populaţia nu îşi depune economiile (enorme, la nivel de ţară) în bănci.</w:t>
      </w:r>
    </w:p>
    <w:p w:rsidR="0040751D" w:rsidRPr="00B23A33" w:rsidRDefault="0040751D" w:rsidP="0040751D">
      <w:pPr>
        <w:ind w:firstLine="284"/>
        <w:rPr>
          <w:rStyle w:val="def"/>
          <w:sz w:val="22"/>
        </w:rPr>
      </w:pPr>
      <w:r w:rsidRPr="005069A0">
        <w:rPr>
          <w:rStyle w:val="def"/>
          <w:b/>
        </w:rPr>
        <w:t>2</w:t>
      </w:r>
      <w:r w:rsidRPr="00B23A33">
        <w:rPr>
          <w:rStyle w:val="def"/>
          <w:sz w:val="22"/>
        </w:rPr>
        <w:t>. La economiile (disponibilităţile) depuse de populaţie (și de persoanele juridice) la bancă, banca acordă „</w:t>
      </w:r>
      <w:r w:rsidRPr="00B23A33">
        <w:rPr>
          <w:rStyle w:val="def"/>
          <w:i/>
          <w:sz w:val="22"/>
        </w:rPr>
        <w:t xml:space="preserve">dobânzi </w:t>
      </w:r>
      <w:r w:rsidRPr="00B23A33">
        <w:rPr>
          <w:rStyle w:val="def"/>
          <w:i/>
          <w:spacing w:val="20"/>
          <w:sz w:val="22"/>
        </w:rPr>
        <w:t>negative</w:t>
      </w:r>
      <w:r w:rsidRPr="00B23A33">
        <w:rPr>
          <w:rStyle w:val="def"/>
          <w:sz w:val="22"/>
        </w:rPr>
        <w:t>”, adică restituie depunătorului sume mai mici decât cele depuse; spre exemplu, ai depus la bancă 10.000 de lei, iar dacă mergi, după o anumită perioadă de timp, să o ridici, banca îţi restituie o sumă mai mică de 10.000 de lei.</w:t>
      </w:r>
    </w:p>
    <w:p w:rsidR="002B4EFA" w:rsidRPr="00B23A33" w:rsidRDefault="0040751D" w:rsidP="0040751D">
      <w:pPr>
        <w:ind w:firstLine="284"/>
        <w:rPr>
          <w:rFonts w:cs="Times New Roman"/>
          <w:sz w:val="22"/>
        </w:rPr>
      </w:pPr>
      <w:r w:rsidRPr="005069A0">
        <w:rPr>
          <w:rStyle w:val="def"/>
          <w:rFonts w:cs="Times New Roman"/>
          <w:b/>
        </w:rPr>
        <w:t>3</w:t>
      </w:r>
      <w:r w:rsidRPr="00B23A33">
        <w:rPr>
          <w:rStyle w:val="def"/>
          <w:rFonts w:cs="Times New Roman"/>
          <w:sz w:val="22"/>
        </w:rPr>
        <w:t xml:space="preserve">. </w:t>
      </w:r>
      <w:r w:rsidR="002B4EFA" w:rsidRPr="00B23A33">
        <w:rPr>
          <w:rStyle w:val="def"/>
          <w:rFonts w:cs="Times New Roman"/>
          <w:sz w:val="22"/>
        </w:rPr>
        <w:t xml:space="preserve">La creditele acordate de băncile româneşti, </w:t>
      </w:r>
      <w:r w:rsidR="002B4EFA" w:rsidRPr="00B23A33">
        <w:rPr>
          <w:rFonts w:cs="Times New Roman"/>
          <w:sz w:val="22"/>
        </w:rPr>
        <w:t xml:space="preserve">„dobânzile anuale efective pornesc de la 6,5%, dar urcă chiar la </w:t>
      </w:r>
      <w:r w:rsidR="002B4EFA" w:rsidRPr="00B23A33">
        <w:rPr>
          <w:rFonts w:cs="Times New Roman"/>
          <w:b/>
          <w:sz w:val="22"/>
        </w:rPr>
        <w:t>10%</w:t>
      </w:r>
      <w:r w:rsidR="002B4EFA" w:rsidRPr="00B23A33">
        <w:rPr>
          <w:rFonts w:cs="Times New Roman"/>
          <w:sz w:val="22"/>
        </w:rPr>
        <w:t xml:space="preserve"> şi peste.”, faţă de „Orice bancă respectabilă din Germania, Franţa sau Spania nu practică în acest moment o dobândă mai mare de 3% pentru un credit cu ipotecă, ceea ce înseamnă că marja sa de câştig </w:t>
      </w:r>
      <w:r w:rsidR="002B4EFA" w:rsidRPr="00B23A33">
        <w:rPr>
          <w:rFonts w:cs="Times New Roman"/>
          <w:sz w:val="22"/>
        </w:rPr>
        <w:lastRenderedPageBreak/>
        <w:t xml:space="preserve">este undeva în jurul valorii de </w:t>
      </w:r>
      <w:r w:rsidR="002B4EFA" w:rsidRPr="00B23A33">
        <w:rPr>
          <w:rFonts w:cs="Times New Roman"/>
          <w:b/>
          <w:sz w:val="22"/>
        </w:rPr>
        <w:t>2%</w:t>
      </w:r>
      <w:r w:rsidR="002B4EFA" w:rsidRPr="00B23A33">
        <w:rPr>
          <w:rFonts w:cs="Times New Roman"/>
          <w:sz w:val="22"/>
        </w:rPr>
        <w:t xml:space="preserve">.”, conform </w:t>
      </w:r>
      <w:hyperlink r:id="rId10" w:history="1">
        <w:r w:rsidR="002B4EFA" w:rsidRPr="00B23A33">
          <w:rPr>
            <w:rStyle w:val="Hyperlink"/>
            <w:rFonts w:cs="Times New Roman"/>
            <w:color w:val="auto"/>
            <w:sz w:val="22"/>
          </w:rPr>
          <w:t>http://incont.stirileprotv.ro/credite-si-economii/de-ce-dobanzile-noastre-sunt-mai-nesimtite-ca-ale-lor-cat-costa-un-credit-in-alte-tari-europene.html</w:t>
        </w:r>
      </w:hyperlink>
      <w:r w:rsidR="002B4EFA" w:rsidRPr="00B23A33">
        <w:rPr>
          <w:rFonts w:cs="Times New Roman"/>
          <w:sz w:val="22"/>
        </w:rPr>
        <w:t xml:space="preserve"> .</w:t>
      </w:r>
    </w:p>
    <w:p w:rsidR="0040751D" w:rsidRPr="00B23A33" w:rsidRDefault="002B4EFA" w:rsidP="0040751D">
      <w:pPr>
        <w:ind w:firstLine="284"/>
        <w:rPr>
          <w:rStyle w:val="def"/>
          <w:sz w:val="22"/>
        </w:rPr>
      </w:pPr>
      <w:r w:rsidRPr="005069A0">
        <w:rPr>
          <w:rStyle w:val="def"/>
          <w:b/>
        </w:rPr>
        <w:t>4</w:t>
      </w:r>
      <w:r w:rsidRPr="00B23A33">
        <w:rPr>
          <w:rStyle w:val="def"/>
          <w:sz w:val="22"/>
        </w:rPr>
        <w:t xml:space="preserve">. </w:t>
      </w:r>
      <w:r w:rsidR="0040751D" w:rsidRPr="00B23A33">
        <w:rPr>
          <w:rStyle w:val="def"/>
          <w:sz w:val="22"/>
        </w:rPr>
        <w:t>Băncile încheie anul cu profituri deosebit de mari,</w:t>
      </w:r>
      <w:r w:rsidR="00805508" w:rsidRPr="00B23A33">
        <w:rPr>
          <w:rStyle w:val="def"/>
          <w:sz w:val="22"/>
        </w:rPr>
        <w:t xml:space="preserve"> chiar</w:t>
      </w:r>
      <w:r w:rsidR="0040751D" w:rsidRPr="00B23A33">
        <w:rPr>
          <w:rStyle w:val="def"/>
          <w:sz w:val="22"/>
        </w:rPr>
        <w:t xml:space="preserve"> exorbitante în cadrul unora. Spre exemplu, conform </w:t>
      </w:r>
      <w:hyperlink r:id="rId11" w:history="1">
        <w:r w:rsidR="0040751D" w:rsidRPr="00B23A33">
          <w:rPr>
            <w:rStyle w:val="Hyperlink"/>
            <w:color w:val="auto"/>
            <w:sz w:val="22"/>
          </w:rPr>
          <w:t>https://economie101.ro/bancile-romanesti-mare-profit/</w:t>
        </w:r>
      </w:hyperlink>
      <w:r w:rsidR="0040751D" w:rsidRPr="00B23A33">
        <w:rPr>
          <w:rStyle w:val="def"/>
          <w:sz w:val="22"/>
        </w:rPr>
        <w:t xml:space="preserve"> , Banca Transilvania, BCR și BRD au înregistrat un randament mediu al capitalurilor de peste 21% la jumătatea anului 2018 – cea mai ridicată profitabilitate, de trei ori peste media Uniunii Europene, potrivit datelor Autorității Bancare Europene (ABE), analizate de </w:t>
      </w:r>
      <w:proofErr w:type="spellStart"/>
      <w:r w:rsidR="0040751D" w:rsidRPr="00B23A33">
        <w:rPr>
          <w:rStyle w:val="def"/>
          <w:sz w:val="22"/>
        </w:rPr>
        <w:t>Profit.ro</w:t>
      </w:r>
      <w:proofErr w:type="spellEnd"/>
      <w:r w:rsidR="0040751D" w:rsidRPr="00B23A33">
        <w:rPr>
          <w:rStyle w:val="def"/>
          <w:sz w:val="22"/>
        </w:rPr>
        <w:t xml:space="preserve">. Conform </w:t>
      </w:r>
      <w:hyperlink r:id="rId12" w:history="1">
        <w:r w:rsidR="0040751D" w:rsidRPr="00B23A33">
          <w:rPr>
            <w:rStyle w:val="Hyperlink"/>
            <w:color w:val="auto"/>
            <w:sz w:val="22"/>
          </w:rPr>
          <w:t>https://www.capital.ro/cifre-care-creaza-revolta-cat-au-incasat-bancile-pe-spatele.html</w:t>
        </w:r>
      </w:hyperlink>
      <w:r w:rsidR="0040751D" w:rsidRPr="00B23A33">
        <w:rPr>
          <w:rStyle w:val="def"/>
          <w:sz w:val="22"/>
        </w:rPr>
        <w:t xml:space="preserve"> , în articolul „Cifre care creează REVOLTĂ! Cât au încasat băncile pe spatele românilor! Profituri greu de imaginat”. În anul 2018: cea mai profitabilă a fost Banca Transilvania, cu un rezultat net la nouă luni, de 1,24 de miliarde de lei; pe locul al doilea se află BRD, cu un profit net după 3 trimestre de 1,14 miliarde de lei; pe locul al treilea se află BCR, cu un profit net de peste 1 miliard de lei.</w:t>
      </w:r>
    </w:p>
    <w:p w:rsidR="0040751D" w:rsidRPr="00B23A33" w:rsidRDefault="0040751D" w:rsidP="0040751D">
      <w:pPr>
        <w:ind w:firstLine="284"/>
        <w:rPr>
          <w:rFonts w:eastAsia="Times New Roman" w:cs="Times New Roman"/>
          <w:sz w:val="22"/>
          <w:lang w:eastAsia="ro-RO"/>
        </w:rPr>
      </w:pPr>
      <w:r w:rsidRPr="005069A0">
        <w:rPr>
          <w:rFonts w:eastAsia="Times New Roman" w:cs="Times New Roman"/>
          <w:b/>
          <w:sz w:val="22"/>
          <w:lang w:eastAsia="ro-RO"/>
        </w:rPr>
        <w:t>Acest „</w:t>
      </w:r>
      <w:r w:rsidRPr="005069A0">
        <w:rPr>
          <w:rFonts w:eastAsia="Times New Roman" w:cs="Times New Roman"/>
          <w:b/>
          <w:i/>
          <w:spacing w:val="20"/>
          <w:sz w:val="22"/>
          <w:lang w:eastAsia="ro-RO"/>
        </w:rPr>
        <w:t>paradox</w:t>
      </w:r>
      <w:r w:rsidRPr="005069A0">
        <w:rPr>
          <w:rFonts w:eastAsia="Times New Roman" w:cs="Times New Roman"/>
          <w:b/>
          <w:i/>
          <w:sz w:val="22"/>
          <w:lang w:eastAsia="ro-RO"/>
        </w:rPr>
        <w:t xml:space="preserve"> bancar</w:t>
      </w:r>
      <w:r w:rsidR="00ED2D3B" w:rsidRPr="005069A0">
        <w:rPr>
          <w:rFonts w:eastAsia="Times New Roman" w:cs="Times New Roman"/>
          <w:b/>
          <w:i/>
          <w:sz w:val="22"/>
          <w:lang w:eastAsia="ro-RO"/>
        </w:rPr>
        <w:t xml:space="preserve"> al lăcomiei</w:t>
      </w:r>
      <w:r w:rsidRPr="005069A0">
        <w:rPr>
          <w:rFonts w:eastAsia="Times New Roman" w:cs="Times New Roman"/>
          <w:b/>
          <w:sz w:val="22"/>
          <w:lang w:eastAsia="ro-RO"/>
        </w:rPr>
        <w:t>” este asemănător</w:t>
      </w:r>
      <w:r w:rsidRPr="00B23A33">
        <w:rPr>
          <w:rFonts w:eastAsia="Times New Roman" w:cs="Times New Roman"/>
          <w:sz w:val="22"/>
          <w:lang w:eastAsia="ro-RO"/>
        </w:rPr>
        <w:t>:</w:t>
      </w:r>
    </w:p>
    <w:p w:rsidR="0040751D" w:rsidRPr="00B23A33" w:rsidRDefault="0040751D" w:rsidP="0040751D">
      <w:pPr>
        <w:ind w:firstLine="284"/>
        <w:rPr>
          <w:rFonts w:eastAsia="Times New Roman" w:cs="Times New Roman"/>
          <w:sz w:val="22"/>
          <w:lang w:eastAsia="ro-RO"/>
        </w:rPr>
      </w:pPr>
      <w:r w:rsidRPr="005069A0">
        <w:rPr>
          <w:rFonts w:eastAsia="Times New Roman" w:cs="Times New Roman"/>
          <w:b/>
          <w:sz w:val="22"/>
          <w:lang w:eastAsia="ro-RO"/>
        </w:rPr>
        <w:t>1</w:t>
      </w:r>
      <w:r w:rsidRPr="00B23A33">
        <w:rPr>
          <w:rFonts w:eastAsia="Times New Roman" w:cs="Times New Roman"/>
          <w:sz w:val="22"/>
          <w:lang w:eastAsia="ro-RO"/>
        </w:rPr>
        <w:t>) cu „</w:t>
      </w:r>
      <w:r w:rsidRPr="00B23A33">
        <w:rPr>
          <w:rFonts w:eastAsia="Times New Roman" w:cs="Times New Roman"/>
          <w:b/>
          <w:i/>
          <w:sz w:val="22"/>
          <w:lang w:eastAsia="ro-RO"/>
        </w:rPr>
        <w:t>paradoxul evaziunii fiscale legale</w:t>
      </w:r>
      <w:r w:rsidRPr="00B23A33">
        <w:rPr>
          <w:rFonts w:eastAsia="Times New Roman" w:cs="Times New Roman"/>
          <w:sz w:val="22"/>
          <w:lang w:eastAsia="ro-RO"/>
        </w:rPr>
        <w:t xml:space="preserve">”, care, efectiv și în mod real, înseamnă </w:t>
      </w:r>
      <w:r w:rsidRPr="00B23A33">
        <w:rPr>
          <w:rFonts w:eastAsia="Times New Roman" w:cs="Times New Roman"/>
          <w:i/>
          <w:sz w:val="22"/>
          <w:lang w:eastAsia="ro-RO"/>
        </w:rPr>
        <w:t>„un furt legal</w:t>
      </w:r>
      <w:r w:rsidRPr="00B23A33">
        <w:rPr>
          <w:rFonts w:eastAsia="Times New Roman" w:cs="Times New Roman"/>
          <w:sz w:val="22"/>
          <w:lang w:eastAsia="ro-RO"/>
        </w:rPr>
        <w:t>”, „</w:t>
      </w:r>
      <w:r w:rsidRPr="00B23A33">
        <w:rPr>
          <w:rFonts w:eastAsia="Times New Roman" w:cs="Times New Roman"/>
          <w:i/>
          <w:sz w:val="22"/>
          <w:lang w:eastAsia="ro-RO"/>
        </w:rPr>
        <w:t>un furt la umbra legii</w:t>
      </w:r>
      <w:r w:rsidRPr="00B23A33">
        <w:rPr>
          <w:rFonts w:eastAsia="Times New Roman" w:cs="Times New Roman"/>
          <w:sz w:val="22"/>
          <w:lang w:eastAsia="ro-RO"/>
        </w:rPr>
        <w:t>”, „</w:t>
      </w:r>
      <w:r w:rsidRPr="00B23A33">
        <w:rPr>
          <w:rFonts w:eastAsia="Times New Roman" w:cs="Times New Roman"/>
          <w:i/>
          <w:sz w:val="22"/>
          <w:lang w:eastAsia="ro-RO"/>
        </w:rPr>
        <w:t>un furt cu legea în mână</w:t>
      </w:r>
      <w:r w:rsidRPr="00B23A33">
        <w:rPr>
          <w:rFonts w:eastAsia="Times New Roman" w:cs="Times New Roman"/>
          <w:sz w:val="22"/>
          <w:lang w:eastAsia="ro-RO"/>
        </w:rPr>
        <w:t>”, fenomen care a fost posibil, și mai este și în prezent, și aceasta din cauză că legea a permis, și mai permite încă, şi</w:t>
      </w:r>
    </w:p>
    <w:p w:rsidR="0040751D" w:rsidRPr="00B23A33" w:rsidRDefault="0040751D" w:rsidP="0040751D">
      <w:pPr>
        <w:ind w:firstLine="284"/>
        <w:rPr>
          <w:rFonts w:eastAsia="Times New Roman" w:cs="Times New Roman"/>
          <w:sz w:val="22"/>
          <w:lang w:eastAsia="ro-RO"/>
        </w:rPr>
      </w:pPr>
      <w:r w:rsidRPr="005069A0">
        <w:rPr>
          <w:rFonts w:eastAsia="Times New Roman" w:cs="Times New Roman"/>
          <w:b/>
          <w:sz w:val="22"/>
          <w:lang w:eastAsia="ro-RO"/>
        </w:rPr>
        <w:t>2</w:t>
      </w:r>
      <w:r w:rsidRPr="00B23A33">
        <w:rPr>
          <w:rFonts w:eastAsia="Times New Roman" w:cs="Times New Roman"/>
          <w:sz w:val="22"/>
          <w:lang w:eastAsia="ro-RO"/>
        </w:rPr>
        <w:t>) cu „</w:t>
      </w:r>
      <w:r w:rsidRPr="00B23A33">
        <w:rPr>
          <w:rFonts w:eastAsia="Times New Roman" w:cs="Times New Roman"/>
          <w:b/>
          <w:i/>
          <w:sz w:val="22"/>
          <w:lang w:eastAsia="ro-RO"/>
        </w:rPr>
        <w:t>paradoxul îmbogăţirii prin pierderi</w:t>
      </w:r>
      <w:r w:rsidRPr="00B23A33">
        <w:rPr>
          <w:rFonts w:eastAsia="Times New Roman" w:cs="Times New Roman"/>
          <w:sz w:val="22"/>
          <w:lang w:eastAsia="ro-RO"/>
        </w:rPr>
        <w:t>”, al acelor persoane fizice și juridice care, pe perioade îndelungate, unele de până la 20 de ani, permanent s-au înregistrat cu pierderi (cheltuielile au fost cu mult mai mari decât veniturile), dar de îmbogăţit s-au îmbogăţit (unele exorbitant), și aceasta a fost posibil din cauză că legea a permis, și mai permite încă.</w:t>
      </w:r>
    </w:p>
    <w:p w:rsidR="00EB5A51" w:rsidRPr="00B23A33" w:rsidRDefault="00EB5A51" w:rsidP="00EB5A51">
      <w:pPr>
        <w:ind w:firstLine="284"/>
        <w:jc w:val="left"/>
        <w:rPr>
          <w:rFonts w:eastAsia="Times New Roman" w:cs="Times New Roman"/>
          <w:b/>
          <w:sz w:val="22"/>
          <w:lang w:eastAsia="ro-RO"/>
        </w:rPr>
      </w:pPr>
      <w:r w:rsidRPr="005069A0">
        <w:rPr>
          <w:rFonts w:eastAsia="Times New Roman" w:cs="Times New Roman"/>
          <w:b/>
          <w:sz w:val="22"/>
          <w:lang w:eastAsia="ro-RO"/>
        </w:rPr>
        <w:t>Deci, „</w:t>
      </w:r>
      <w:r w:rsidRPr="005069A0">
        <w:rPr>
          <w:rFonts w:eastAsia="Times New Roman" w:cs="Times New Roman"/>
          <w:b/>
          <w:i/>
          <w:sz w:val="22"/>
          <w:lang w:eastAsia="ro-RO"/>
        </w:rPr>
        <w:t>paradoxul bancar al lăcomiei</w:t>
      </w:r>
      <w:r w:rsidRPr="005069A0">
        <w:rPr>
          <w:rFonts w:eastAsia="Times New Roman" w:cs="Times New Roman"/>
          <w:b/>
          <w:sz w:val="22"/>
          <w:lang w:eastAsia="ro-RO"/>
        </w:rPr>
        <w:t>” se explică prin faptul că</w:t>
      </w:r>
      <w:r w:rsidRPr="00B23A33">
        <w:rPr>
          <w:rFonts w:eastAsia="Times New Roman" w:cs="Times New Roman"/>
          <w:sz w:val="22"/>
          <w:lang w:eastAsia="ro-RO"/>
        </w:rPr>
        <w:t>:</w:t>
      </w:r>
    </w:p>
    <w:p w:rsidR="00EB5A51" w:rsidRPr="00B23A33" w:rsidRDefault="00EB5A51" w:rsidP="00EB5A51">
      <w:pPr>
        <w:ind w:firstLine="284"/>
        <w:rPr>
          <w:rStyle w:val="def"/>
          <w:rFonts w:cs="Times New Roman"/>
          <w:sz w:val="22"/>
        </w:rPr>
      </w:pPr>
      <w:r w:rsidRPr="005069A0">
        <w:rPr>
          <w:rStyle w:val="def"/>
          <w:rFonts w:cs="Times New Roman"/>
          <w:b/>
        </w:rPr>
        <w:t>1</w:t>
      </w:r>
      <w:r w:rsidRPr="00B23A33">
        <w:rPr>
          <w:rStyle w:val="def"/>
          <w:rFonts w:cs="Times New Roman"/>
          <w:sz w:val="22"/>
        </w:rPr>
        <w:t>. La depunerile făcute de persoanele fizice şi juridice, banca acordă „</w:t>
      </w:r>
      <w:r w:rsidRPr="00B23A33">
        <w:rPr>
          <w:rStyle w:val="def"/>
          <w:rFonts w:cs="Times New Roman"/>
          <w:i/>
          <w:sz w:val="22"/>
        </w:rPr>
        <w:t xml:space="preserve">dobânzi </w:t>
      </w:r>
      <w:r w:rsidRPr="00B23A33">
        <w:rPr>
          <w:rStyle w:val="def"/>
          <w:rFonts w:cs="Times New Roman"/>
          <w:i/>
          <w:spacing w:val="20"/>
          <w:sz w:val="22"/>
        </w:rPr>
        <w:t>negative</w:t>
      </w:r>
      <w:r w:rsidRPr="00B23A33">
        <w:rPr>
          <w:rStyle w:val="def"/>
          <w:rFonts w:cs="Times New Roman"/>
          <w:sz w:val="22"/>
        </w:rPr>
        <w:t>”, adică restituie depunătorului sume mai mici decât cele depuse.</w:t>
      </w:r>
    </w:p>
    <w:p w:rsidR="00805508" w:rsidRPr="00B23A33" w:rsidRDefault="005069A0" w:rsidP="00EB5A51">
      <w:pPr>
        <w:ind w:firstLine="284"/>
        <w:rPr>
          <w:rFonts w:cs="Times New Roman"/>
          <w:sz w:val="22"/>
        </w:rPr>
      </w:pPr>
      <w:r w:rsidRPr="005069A0">
        <w:rPr>
          <w:rStyle w:val="def"/>
          <w:rFonts w:cs="Times New Roman"/>
          <w:b/>
        </w:rPr>
        <w:t>2</w:t>
      </w:r>
      <w:r w:rsidR="00EB5A51" w:rsidRPr="00B23A33">
        <w:rPr>
          <w:rStyle w:val="def"/>
          <w:rFonts w:cs="Times New Roman"/>
          <w:sz w:val="22"/>
        </w:rPr>
        <w:t>. La creditele acordate,  băncile</w:t>
      </w:r>
      <w:r w:rsidR="00805508" w:rsidRPr="00B23A33">
        <w:rPr>
          <w:rStyle w:val="def"/>
          <w:rFonts w:cs="Times New Roman"/>
          <w:sz w:val="22"/>
        </w:rPr>
        <w:t xml:space="preserve"> româneşti</w:t>
      </w:r>
      <w:r w:rsidR="00EB5A51" w:rsidRPr="00B23A33">
        <w:rPr>
          <w:rStyle w:val="def"/>
          <w:rFonts w:cs="Times New Roman"/>
          <w:sz w:val="22"/>
        </w:rPr>
        <w:t xml:space="preserve">  percep </w:t>
      </w:r>
      <w:r w:rsidR="00805508" w:rsidRPr="00B23A33">
        <w:rPr>
          <w:rStyle w:val="def"/>
          <w:rFonts w:cs="Times New Roman"/>
          <w:sz w:val="22"/>
        </w:rPr>
        <w:t>„</w:t>
      </w:r>
      <w:r w:rsidR="00EB5A51" w:rsidRPr="00B23A33">
        <w:rPr>
          <w:rFonts w:cs="Times New Roman"/>
          <w:i/>
          <w:sz w:val="22"/>
        </w:rPr>
        <w:t>dobânzi</w:t>
      </w:r>
      <w:r w:rsidR="00805508" w:rsidRPr="00B23A33">
        <w:rPr>
          <w:rFonts w:cs="Times New Roman"/>
          <w:i/>
          <w:sz w:val="22"/>
        </w:rPr>
        <w:t xml:space="preserve"> </w:t>
      </w:r>
      <w:r w:rsidR="00805508" w:rsidRPr="00B23A33">
        <w:rPr>
          <w:rFonts w:cs="Times New Roman"/>
          <w:b/>
          <w:i/>
          <w:spacing w:val="20"/>
          <w:sz w:val="22"/>
        </w:rPr>
        <w:t>super-pozitive</w:t>
      </w:r>
      <w:r w:rsidR="00805508" w:rsidRPr="00B23A33">
        <w:rPr>
          <w:rFonts w:cs="Times New Roman"/>
          <w:sz w:val="22"/>
        </w:rPr>
        <w:t>”</w:t>
      </w:r>
      <w:r w:rsidR="00EB5A51" w:rsidRPr="00B23A33">
        <w:rPr>
          <w:rFonts w:cs="Times New Roman"/>
          <w:sz w:val="22"/>
        </w:rPr>
        <w:t xml:space="preserve"> anuale</w:t>
      </w:r>
      <w:r w:rsidR="00805508" w:rsidRPr="00B23A33">
        <w:rPr>
          <w:rFonts w:cs="Times New Roman"/>
          <w:sz w:val="22"/>
        </w:rPr>
        <w:t>,</w:t>
      </w:r>
      <w:r w:rsidR="00EB5A51" w:rsidRPr="00B23A33">
        <w:rPr>
          <w:rFonts w:cs="Times New Roman"/>
          <w:sz w:val="22"/>
        </w:rPr>
        <w:t xml:space="preserve"> care sunt între 6,5% și (chiar peste) </w:t>
      </w:r>
      <w:r w:rsidR="00EB5A51" w:rsidRPr="00B23A33">
        <w:rPr>
          <w:rFonts w:cs="Times New Roman"/>
          <w:b/>
          <w:sz w:val="22"/>
        </w:rPr>
        <w:t>10%</w:t>
      </w:r>
      <w:r w:rsidR="00EB5A51" w:rsidRPr="00B23A33">
        <w:rPr>
          <w:rFonts w:cs="Times New Roman"/>
          <w:sz w:val="22"/>
        </w:rPr>
        <w:t xml:space="preserve">, faţă de </w:t>
      </w:r>
      <w:r w:rsidR="00805508" w:rsidRPr="00B23A33">
        <w:rPr>
          <w:rFonts w:cs="Times New Roman"/>
          <w:sz w:val="22"/>
        </w:rPr>
        <w:t>băncile respectabile din UE care practică o dobândă de sub 3% pentru un credit cu ipotecă.</w:t>
      </w:r>
    </w:p>
    <w:p w:rsidR="00805508" w:rsidRPr="00B23A33" w:rsidRDefault="005069A0" w:rsidP="00EB5A51">
      <w:pPr>
        <w:ind w:firstLine="284"/>
        <w:rPr>
          <w:rStyle w:val="def"/>
          <w:rFonts w:cs="Times New Roman"/>
          <w:sz w:val="22"/>
        </w:rPr>
      </w:pPr>
      <w:r w:rsidRPr="005069A0">
        <w:rPr>
          <w:rStyle w:val="def"/>
          <w:rFonts w:cs="Times New Roman"/>
          <w:b/>
          <w:sz w:val="22"/>
        </w:rPr>
        <w:t>3</w:t>
      </w:r>
      <w:r w:rsidR="00EB5A51" w:rsidRPr="00B23A33">
        <w:rPr>
          <w:rStyle w:val="def"/>
          <w:rFonts w:cs="Times New Roman"/>
          <w:sz w:val="22"/>
        </w:rPr>
        <w:t>. Băncile încheie anul cu profituri deosebit de mari,</w:t>
      </w:r>
      <w:r w:rsidR="00805508" w:rsidRPr="00B23A33">
        <w:rPr>
          <w:rStyle w:val="def"/>
          <w:rFonts w:cs="Times New Roman"/>
          <w:sz w:val="22"/>
        </w:rPr>
        <w:t xml:space="preserve"> chiar</w:t>
      </w:r>
      <w:r w:rsidR="00EB5A51" w:rsidRPr="00B23A33">
        <w:rPr>
          <w:rStyle w:val="def"/>
          <w:rFonts w:cs="Times New Roman"/>
          <w:sz w:val="22"/>
        </w:rPr>
        <w:t xml:space="preserve"> exorbitante în cadrul unora. </w:t>
      </w:r>
    </w:p>
    <w:p w:rsidR="00805508" w:rsidRPr="00B23A33" w:rsidRDefault="00805508" w:rsidP="0040751D">
      <w:pPr>
        <w:ind w:firstLine="284"/>
        <w:rPr>
          <w:rFonts w:eastAsia="Times New Roman" w:cs="Times New Roman"/>
          <w:sz w:val="22"/>
          <w:lang w:eastAsia="ro-RO"/>
        </w:rPr>
      </w:pPr>
      <w:r w:rsidRPr="005069A0">
        <w:rPr>
          <w:rFonts w:eastAsia="Times New Roman" w:cs="Times New Roman"/>
          <w:b/>
          <w:sz w:val="22"/>
          <w:lang w:eastAsia="ro-RO"/>
        </w:rPr>
        <w:t>Îmbogăţirea (</w:t>
      </w:r>
      <w:r w:rsidR="00ED2D3B" w:rsidRPr="005069A0">
        <w:rPr>
          <w:rFonts w:eastAsia="Times New Roman" w:cs="Times New Roman"/>
          <w:b/>
          <w:sz w:val="22"/>
          <w:lang w:eastAsia="ro-RO"/>
        </w:rPr>
        <w:t>uneori exorbitantă</w:t>
      </w:r>
      <w:r w:rsidRPr="005069A0">
        <w:rPr>
          <w:rFonts w:eastAsia="Times New Roman" w:cs="Times New Roman"/>
          <w:b/>
          <w:sz w:val="22"/>
          <w:lang w:eastAsia="ro-RO"/>
        </w:rPr>
        <w:t xml:space="preserve">) </w:t>
      </w:r>
      <w:r w:rsidR="00ED2D3B" w:rsidRPr="005069A0">
        <w:rPr>
          <w:rFonts w:eastAsia="Times New Roman" w:cs="Times New Roman"/>
          <w:b/>
          <w:sz w:val="22"/>
          <w:lang w:eastAsia="ro-RO"/>
        </w:rPr>
        <w:t xml:space="preserve">a </w:t>
      </w:r>
      <w:r w:rsidRPr="005069A0">
        <w:rPr>
          <w:rFonts w:eastAsia="Times New Roman" w:cs="Times New Roman"/>
          <w:b/>
          <w:sz w:val="22"/>
          <w:lang w:eastAsia="ro-RO"/>
        </w:rPr>
        <w:t>băncilor se face</w:t>
      </w:r>
      <w:r w:rsidRPr="00B23A33">
        <w:rPr>
          <w:rFonts w:eastAsia="Times New Roman" w:cs="Times New Roman"/>
          <w:sz w:val="22"/>
          <w:lang w:eastAsia="ro-RO"/>
        </w:rPr>
        <w:t>:</w:t>
      </w:r>
    </w:p>
    <w:p w:rsidR="00EB5A51" w:rsidRPr="00B23A33" w:rsidRDefault="00805508" w:rsidP="0040751D">
      <w:pPr>
        <w:ind w:firstLine="284"/>
        <w:rPr>
          <w:rStyle w:val="def"/>
          <w:rFonts w:cs="Times New Roman"/>
          <w:sz w:val="22"/>
        </w:rPr>
      </w:pPr>
      <w:r w:rsidRPr="005069A0">
        <w:rPr>
          <w:rFonts w:eastAsia="Times New Roman" w:cs="Times New Roman"/>
          <w:b/>
          <w:sz w:val="22"/>
          <w:lang w:eastAsia="ro-RO"/>
        </w:rPr>
        <w:t>1</w:t>
      </w:r>
      <w:r w:rsidRPr="00B23A33">
        <w:rPr>
          <w:rFonts w:eastAsia="Times New Roman" w:cs="Times New Roman"/>
          <w:sz w:val="22"/>
          <w:lang w:eastAsia="ro-RO"/>
        </w:rPr>
        <w:t xml:space="preserve">) prin acordarea de </w:t>
      </w:r>
      <w:r w:rsidRPr="00B23A33">
        <w:rPr>
          <w:rStyle w:val="def"/>
          <w:rFonts w:cs="Times New Roman"/>
          <w:sz w:val="22"/>
        </w:rPr>
        <w:t>„</w:t>
      </w:r>
      <w:r w:rsidRPr="00B23A33">
        <w:rPr>
          <w:rStyle w:val="def"/>
          <w:rFonts w:cs="Times New Roman"/>
          <w:i/>
          <w:sz w:val="22"/>
        </w:rPr>
        <w:t xml:space="preserve">dobânzi </w:t>
      </w:r>
      <w:r w:rsidRPr="00B23A33">
        <w:rPr>
          <w:rStyle w:val="def"/>
          <w:rFonts w:cs="Times New Roman"/>
          <w:i/>
          <w:spacing w:val="20"/>
          <w:sz w:val="22"/>
        </w:rPr>
        <w:t>negative</w:t>
      </w:r>
      <w:r w:rsidRPr="00B23A33">
        <w:rPr>
          <w:rStyle w:val="def"/>
          <w:rFonts w:cs="Times New Roman"/>
          <w:sz w:val="22"/>
        </w:rPr>
        <w:t>” la depunerile făcute de persoanele fizice şi juridice,</w:t>
      </w:r>
    </w:p>
    <w:p w:rsidR="00805508" w:rsidRPr="00B23A33" w:rsidRDefault="00805508" w:rsidP="0040751D">
      <w:pPr>
        <w:ind w:firstLine="284"/>
        <w:rPr>
          <w:rStyle w:val="def"/>
          <w:rFonts w:cs="Times New Roman"/>
          <w:sz w:val="22"/>
        </w:rPr>
      </w:pPr>
      <w:r w:rsidRPr="005069A0">
        <w:rPr>
          <w:rStyle w:val="def"/>
          <w:rFonts w:cs="Times New Roman"/>
          <w:b/>
          <w:sz w:val="22"/>
        </w:rPr>
        <w:t>2</w:t>
      </w:r>
      <w:r w:rsidRPr="00B23A33">
        <w:rPr>
          <w:rStyle w:val="def"/>
          <w:rFonts w:cs="Times New Roman"/>
          <w:sz w:val="22"/>
        </w:rPr>
        <w:t>) prin percepea de „</w:t>
      </w:r>
      <w:r w:rsidRPr="00B23A33">
        <w:rPr>
          <w:rFonts w:cs="Times New Roman"/>
          <w:i/>
          <w:sz w:val="22"/>
        </w:rPr>
        <w:t xml:space="preserve">dobânzi </w:t>
      </w:r>
      <w:r w:rsidRPr="00B23A33">
        <w:rPr>
          <w:rFonts w:cs="Times New Roman"/>
          <w:b/>
          <w:i/>
          <w:spacing w:val="20"/>
          <w:sz w:val="22"/>
        </w:rPr>
        <w:t>super-pozitive</w:t>
      </w:r>
      <w:r w:rsidRPr="00B23A33">
        <w:rPr>
          <w:rFonts w:cs="Times New Roman"/>
          <w:sz w:val="22"/>
        </w:rPr>
        <w:t>”</w:t>
      </w:r>
      <w:r w:rsidR="00144ADA" w:rsidRPr="00B23A33">
        <w:rPr>
          <w:rFonts w:cs="Times New Roman"/>
          <w:sz w:val="22"/>
        </w:rPr>
        <w:t xml:space="preserve"> l</w:t>
      </w:r>
      <w:r w:rsidR="00144ADA" w:rsidRPr="00B23A33">
        <w:rPr>
          <w:rStyle w:val="def"/>
          <w:rFonts w:cs="Times New Roman"/>
          <w:sz w:val="22"/>
        </w:rPr>
        <w:t>a creditele acordate, și</w:t>
      </w:r>
    </w:p>
    <w:p w:rsidR="00144ADA" w:rsidRDefault="00144ADA" w:rsidP="0040751D">
      <w:pPr>
        <w:ind w:firstLine="284"/>
        <w:rPr>
          <w:rFonts w:eastAsia="Times New Roman" w:cs="Times New Roman"/>
          <w:sz w:val="22"/>
          <w:lang w:eastAsia="ro-RO"/>
        </w:rPr>
      </w:pPr>
      <w:r w:rsidRPr="005069A0">
        <w:rPr>
          <w:rStyle w:val="def"/>
          <w:rFonts w:cs="Times New Roman"/>
          <w:b/>
          <w:sz w:val="22"/>
        </w:rPr>
        <w:t>3</w:t>
      </w:r>
      <w:r w:rsidRPr="00B23A33">
        <w:rPr>
          <w:rStyle w:val="def"/>
          <w:rFonts w:cs="Times New Roman"/>
          <w:sz w:val="22"/>
        </w:rPr>
        <w:t xml:space="preserve">) prin prejudicierea gravă a </w:t>
      </w:r>
      <w:r w:rsidRPr="00B23A33">
        <w:rPr>
          <w:rFonts w:eastAsia="Times New Roman" w:cs="Times New Roman"/>
          <w:sz w:val="22"/>
          <w:lang w:eastAsia="ro-RO"/>
        </w:rPr>
        <w:t xml:space="preserve">persoanelor fizice și juridice, atât </w:t>
      </w:r>
      <w:r w:rsidR="00ED2D3B" w:rsidRPr="00B23A33">
        <w:rPr>
          <w:rFonts w:eastAsia="Times New Roman" w:cs="Times New Roman"/>
          <w:sz w:val="22"/>
          <w:lang w:eastAsia="ro-RO"/>
        </w:rPr>
        <w:t>pe seama</w:t>
      </w:r>
      <w:r w:rsidR="000A6893" w:rsidRPr="00B23A33">
        <w:rPr>
          <w:rFonts w:eastAsia="Times New Roman" w:cs="Times New Roman"/>
          <w:sz w:val="22"/>
          <w:lang w:eastAsia="ro-RO"/>
        </w:rPr>
        <w:t xml:space="preserve"> sumelor</w:t>
      </w:r>
      <w:r w:rsidRPr="00B23A33">
        <w:rPr>
          <w:rFonts w:eastAsia="Times New Roman" w:cs="Times New Roman"/>
          <w:sz w:val="22"/>
          <w:lang w:eastAsia="ro-RO"/>
        </w:rPr>
        <w:t xml:space="preserve"> dep</w:t>
      </w:r>
      <w:r w:rsidR="000A6893" w:rsidRPr="00B23A33">
        <w:rPr>
          <w:rFonts w:eastAsia="Times New Roman" w:cs="Times New Roman"/>
          <w:sz w:val="22"/>
          <w:lang w:eastAsia="ro-RO"/>
        </w:rPr>
        <w:t>use de acestea în</w:t>
      </w:r>
      <w:r w:rsidRPr="00B23A33">
        <w:rPr>
          <w:rFonts w:eastAsia="Times New Roman" w:cs="Times New Roman"/>
          <w:sz w:val="22"/>
          <w:lang w:eastAsia="ro-RO"/>
        </w:rPr>
        <w:t xml:space="preserve"> b</w:t>
      </w:r>
      <w:r w:rsidR="000A6893" w:rsidRPr="00B23A33">
        <w:rPr>
          <w:rFonts w:eastAsia="Times New Roman" w:cs="Times New Roman"/>
          <w:sz w:val="22"/>
          <w:lang w:eastAsia="ro-RO"/>
        </w:rPr>
        <w:t>ănci</w:t>
      </w:r>
      <w:r w:rsidRPr="00B23A33">
        <w:rPr>
          <w:rFonts w:eastAsia="Times New Roman" w:cs="Times New Roman"/>
          <w:sz w:val="22"/>
          <w:lang w:eastAsia="ro-RO"/>
        </w:rPr>
        <w:t xml:space="preserve">, cât și </w:t>
      </w:r>
      <w:r w:rsidR="00ED2D3B" w:rsidRPr="00B23A33">
        <w:rPr>
          <w:rFonts w:eastAsia="Times New Roman" w:cs="Times New Roman"/>
          <w:sz w:val="22"/>
          <w:lang w:eastAsia="ro-RO"/>
        </w:rPr>
        <w:t xml:space="preserve">pe seama </w:t>
      </w:r>
      <w:r w:rsidRPr="00B23A33">
        <w:rPr>
          <w:rFonts w:eastAsia="Times New Roman" w:cs="Times New Roman"/>
          <w:sz w:val="22"/>
          <w:lang w:eastAsia="ro-RO"/>
        </w:rPr>
        <w:t>creditel</w:t>
      </w:r>
      <w:r w:rsidR="00ED2D3B" w:rsidRPr="00B23A33">
        <w:rPr>
          <w:rFonts w:eastAsia="Times New Roman" w:cs="Times New Roman"/>
          <w:sz w:val="22"/>
          <w:lang w:eastAsia="ro-RO"/>
        </w:rPr>
        <w:t>or</w:t>
      </w:r>
      <w:r w:rsidR="000A6893" w:rsidRPr="00B23A33">
        <w:rPr>
          <w:rFonts w:eastAsia="Times New Roman" w:cs="Times New Roman"/>
          <w:sz w:val="22"/>
          <w:lang w:eastAsia="ro-RO"/>
        </w:rPr>
        <w:t xml:space="preserve"> contractate de acestea de la</w:t>
      </w:r>
      <w:r w:rsidRPr="00B23A33">
        <w:rPr>
          <w:rFonts w:eastAsia="Times New Roman" w:cs="Times New Roman"/>
          <w:sz w:val="22"/>
          <w:lang w:eastAsia="ro-RO"/>
        </w:rPr>
        <w:t xml:space="preserve"> </w:t>
      </w:r>
      <w:r w:rsidR="000A6893" w:rsidRPr="00B23A33">
        <w:rPr>
          <w:rFonts w:eastAsia="Times New Roman" w:cs="Times New Roman"/>
          <w:sz w:val="22"/>
          <w:lang w:eastAsia="ro-RO"/>
        </w:rPr>
        <w:t>bănci</w:t>
      </w:r>
      <w:r w:rsidRPr="00B23A33">
        <w:rPr>
          <w:rFonts w:eastAsia="Times New Roman" w:cs="Times New Roman"/>
          <w:sz w:val="22"/>
          <w:lang w:eastAsia="ro-RO"/>
        </w:rPr>
        <w:t>.</w:t>
      </w:r>
    </w:p>
    <w:p w:rsidR="00AE2CE8" w:rsidRPr="00BC0DBB" w:rsidRDefault="00AE2CE8" w:rsidP="00AE2CE8">
      <w:pPr>
        <w:ind w:firstLine="284"/>
        <w:rPr>
          <w:rFonts w:eastAsia="Times New Roman" w:cs="Times New Roman"/>
          <w:sz w:val="22"/>
          <w:lang w:eastAsia="ro-RO"/>
        </w:rPr>
      </w:pPr>
      <w:r w:rsidRPr="00BC0DBB">
        <w:rPr>
          <w:rFonts w:eastAsia="Times New Roman" w:cs="Times New Roman"/>
          <w:sz w:val="22"/>
          <w:lang w:eastAsia="ro-RO"/>
        </w:rPr>
        <w:t xml:space="preserve">Probabil că și </w:t>
      </w:r>
      <w:r w:rsidRPr="00BC0DBB">
        <w:rPr>
          <w:sz w:val="22"/>
        </w:rPr>
        <w:t xml:space="preserve">romancierul și dramaturgul francez </w:t>
      </w:r>
      <w:hyperlink r:id="rId13" w:history="1">
        <w:r w:rsidRPr="00BC0DBB">
          <w:rPr>
            <w:rFonts w:eastAsia="Times New Roman" w:cs="Times New Roman"/>
            <w:bCs/>
            <w:sz w:val="22"/>
            <w:lang w:eastAsia="ro-RO"/>
          </w:rPr>
          <w:t>Gustave Flaubert</w:t>
        </w:r>
      </w:hyperlink>
      <w:r w:rsidRPr="00BC0DBB">
        <w:rPr>
          <w:rFonts w:eastAsia="Times New Roman" w:cs="Times New Roman"/>
          <w:bCs/>
          <w:sz w:val="22"/>
          <w:lang w:eastAsia="ro-RO"/>
        </w:rPr>
        <w:t xml:space="preserve"> (1821-1880)</w:t>
      </w:r>
      <w:r>
        <w:rPr>
          <w:rFonts w:eastAsia="Times New Roman" w:cs="Times New Roman"/>
          <w:bCs/>
          <w:sz w:val="22"/>
          <w:lang w:eastAsia="ro-RO"/>
        </w:rPr>
        <w:t xml:space="preserve"> a constatat și el lăcomia băncilor pe propria piele, care la făcut să</w:t>
      </w:r>
      <w:r w:rsidRPr="00BC0DBB">
        <w:rPr>
          <w:rFonts w:eastAsia="Times New Roman" w:cs="Times New Roman"/>
          <w:bCs/>
          <w:sz w:val="22"/>
          <w:lang w:eastAsia="ro-RO"/>
        </w:rPr>
        <w:t xml:space="preserve"> scris:</w:t>
      </w:r>
      <w:r w:rsidRPr="00BC0DBB">
        <w:rPr>
          <w:rFonts w:eastAsia="Times New Roman" w:cs="Times New Roman"/>
          <w:sz w:val="22"/>
          <w:lang w:eastAsia="ro-RO"/>
        </w:rPr>
        <w:t xml:space="preserve"> „</w:t>
      </w:r>
      <w:r w:rsidRPr="00BC0DBB">
        <w:rPr>
          <w:rFonts w:eastAsia="Times New Roman" w:cs="Times New Roman"/>
          <w:b/>
          <w:sz w:val="22"/>
          <w:lang w:eastAsia="ro-RO"/>
        </w:rPr>
        <w:t>Bancheri - Toţi sunt bogaţi. Hrăpăreţi, căpcăuni</w:t>
      </w:r>
      <w:r w:rsidRPr="00BC0DBB">
        <w:rPr>
          <w:rFonts w:eastAsia="Times New Roman" w:cs="Times New Roman"/>
          <w:sz w:val="22"/>
          <w:lang w:eastAsia="ro-RO"/>
        </w:rPr>
        <w:t>.”.</w:t>
      </w:r>
    </w:p>
    <w:p w:rsidR="00285271" w:rsidRPr="00B23A33" w:rsidRDefault="00285271" w:rsidP="00285271">
      <w:pPr>
        <w:ind w:firstLine="284"/>
        <w:rPr>
          <w:rFonts w:eastAsia="Times New Roman" w:cs="Times New Roman"/>
          <w:bCs/>
          <w:iCs/>
          <w:sz w:val="22"/>
          <w:lang w:eastAsia="ar-SA"/>
        </w:rPr>
      </w:pPr>
      <w:r w:rsidRPr="00B23A33">
        <w:rPr>
          <w:rFonts w:eastAsia="Times New Roman" w:cs="Times New Roman"/>
          <w:sz w:val="22"/>
          <w:lang w:eastAsia="ro-RO"/>
        </w:rPr>
        <w:t xml:space="preserve">Atâta timp cât poporul acceptă un asemenea comportament al băncilor îşi merită soarta, și aceasta din cauză că </w:t>
      </w:r>
      <w:r w:rsidRPr="00B23A33">
        <w:rPr>
          <w:rFonts w:eastAsia="Times New Roman" w:cs="Times New Roman"/>
          <w:bCs/>
          <w:iCs/>
          <w:sz w:val="22"/>
          <w:lang w:eastAsia="ar-SA"/>
        </w:rPr>
        <w:t>„</w:t>
      </w:r>
      <w:r w:rsidRPr="005069A0">
        <w:rPr>
          <w:rFonts w:eastAsia="Times New Roman" w:cs="Times New Roman"/>
          <w:b/>
          <w:bCs/>
          <w:i/>
          <w:iCs/>
          <w:sz w:val="22"/>
          <w:lang w:eastAsia="ar-SA"/>
        </w:rPr>
        <w:t>Singurul lucru de care răul are nevoie să triumfe este ca oamenii buni să nu facă nimic</w:t>
      </w:r>
      <w:r w:rsidRPr="00B23A33">
        <w:rPr>
          <w:rFonts w:eastAsia="Times New Roman" w:cs="Times New Roman"/>
          <w:bCs/>
          <w:iCs/>
          <w:sz w:val="22"/>
          <w:lang w:eastAsia="ar-SA"/>
        </w:rPr>
        <w:t>”</w:t>
      </w:r>
      <w:r w:rsidRPr="00B23A33">
        <w:rPr>
          <w:rFonts w:eastAsia="Times New Roman" w:cs="Times New Roman"/>
          <w:b/>
          <w:bCs/>
          <w:iCs/>
          <w:sz w:val="22"/>
          <w:lang w:eastAsia="ar-SA"/>
        </w:rPr>
        <w:t xml:space="preserve"> </w:t>
      </w:r>
      <w:r w:rsidRPr="00B23A33">
        <w:rPr>
          <w:rFonts w:eastAsia="Times New Roman" w:cs="Times New Roman"/>
          <w:sz w:val="22"/>
          <w:lang w:eastAsia="ar-SA"/>
        </w:rPr>
        <w:t xml:space="preserve">(E. </w:t>
      </w:r>
      <w:proofErr w:type="spellStart"/>
      <w:r w:rsidRPr="00B23A33">
        <w:rPr>
          <w:rFonts w:eastAsia="Times New Roman" w:cs="Times New Roman"/>
          <w:sz w:val="22"/>
          <w:lang w:eastAsia="ar-SA"/>
        </w:rPr>
        <w:t>Burke</w:t>
      </w:r>
      <w:proofErr w:type="spellEnd"/>
      <w:r w:rsidRPr="00B23A33">
        <w:rPr>
          <w:rFonts w:eastAsia="Times New Roman" w:cs="Times New Roman"/>
          <w:sz w:val="22"/>
          <w:lang w:eastAsia="ar-SA"/>
        </w:rPr>
        <w:t>, filosof), sau, altfel spus, „</w:t>
      </w:r>
      <w:r w:rsidRPr="00B23A33">
        <w:rPr>
          <w:rFonts w:eastAsia="Times New Roman" w:cs="Times New Roman"/>
          <w:b/>
          <w:i/>
          <w:sz w:val="22"/>
          <w:lang w:eastAsia="ar-SA"/>
        </w:rPr>
        <w:t>Singura condiţie pentru triumful răului este pasivitatea oamenilor de bine</w:t>
      </w:r>
      <w:r w:rsidRPr="00B23A33">
        <w:rPr>
          <w:rFonts w:eastAsia="Times New Roman" w:cs="Times New Roman"/>
          <w:sz w:val="22"/>
          <w:lang w:eastAsia="ar-SA"/>
        </w:rPr>
        <w:t xml:space="preserve">.” (Edmund </w:t>
      </w:r>
      <w:proofErr w:type="spellStart"/>
      <w:r w:rsidRPr="00B23A33">
        <w:rPr>
          <w:rFonts w:eastAsia="Times New Roman" w:cs="Times New Roman"/>
          <w:sz w:val="22"/>
          <w:lang w:eastAsia="ar-SA"/>
        </w:rPr>
        <w:t>Burke</w:t>
      </w:r>
      <w:proofErr w:type="spellEnd"/>
      <w:r w:rsidRPr="00B23A33">
        <w:rPr>
          <w:rFonts w:eastAsia="Times New Roman" w:cs="Times New Roman"/>
          <w:sz w:val="22"/>
          <w:lang w:eastAsia="ar-SA"/>
        </w:rPr>
        <w:t xml:space="preserve">). Nu trebuie uitat că </w:t>
      </w:r>
      <w:r w:rsidRPr="00B23A33">
        <w:rPr>
          <w:rFonts w:eastAsia="Times New Roman" w:cs="Times New Roman"/>
          <w:bCs/>
          <w:iCs/>
          <w:sz w:val="22"/>
          <w:lang w:eastAsia="ar-SA"/>
        </w:rPr>
        <w:t>„</w:t>
      </w:r>
      <w:r w:rsidRPr="00B23A33">
        <w:rPr>
          <w:rFonts w:eastAsia="Times New Roman" w:cs="Times New Roman"/>
          <w:b/>
          <w:bCs/>
          <w:i/>
          <w:iCs/>
          <w:sz w:val="22"/>
          <w:lang w:eastAsia="ar-SA"/>
        </w:rPr>
        <w:t>Lumea nu va fi distrusă de cei care fac rău, ci de cei care privesc fără să facă nimic</w:t>
      </w:r>
      <w:r w:rsidRPr="00B23A33">
        <w:rPr>
          <w:rFonts w:eastAsia="Times New Roman" w:cs="Times New Roman"/>
          <w:bCs/>
          <w:iCs/>
          <w:sz w:val="22"/>
          <w:lang w:eastAsia="ar-SA"/>
        </w:rPr>
        <w:t>.”. (Albert Einstein).</w:t>
      </w:r>
    </w:p>
    <w:p w:rsidR="003704B5" w:rsidRPr="003704B5" w:rsidRDefault="003704B5" w:rsidP="003704B5">
      <w:pPr>
        <w:widowControl w:val="0"/>
        <w:ind w:firstLine="284"/>
        <w:jc w:val="center"/>
        <w:outlineLvl w:val="0"/>
        <w:rPr>
          <w:rFonts w:eastAsia="Times New Roman" w:cs="Times New Roman"/>
          <w:w w:val="95"/>
          <w:sz w:val="22"/>
          <w:lang w:eastAsia="ro-RO"/>
        </w:rPr>
      </w:pPr>
      <w:r w:rsidRPr="003704B5">
        <w:rPr>
          <w:rFonts w:eastAsia="Times New Roman" w:cs="Times New Roman"/>
          <w:w w:val="95"/>
          <w:sz w:val="22"/>
          <w:lang w:eastAsia="ro-RO"/>
        </w:rPr>
        <w:t>„</w:t>
      </w:r>
      <w:r w:rsidRPr="003704B5">
        <w:rPr>
          <w:rFonts w:eastAsia="Times New Roman" w:cs="Times New Roman"/>
          <w:b/>
          <w:w w:val="95"/>
          <w:sz w:val="22"/>
          <w:lang w:eastAsia="ro-RO"/>
        </w:rPr>
        <w:t>Cine are minte, să ia aminte!</w:t>
      </w:r>
      <w:r w:rsidRPr="003704B5">
        <w:rPr>
          <w:rFonts w:eastAsia="Times New Roman" w:cs="Times New Roman"/>
          <w:w w:val="95"/>
          <w:sz w:val="22"/>
          <w:lang w:eastAsia="ro-RO"/>
        </w:rPr>
        <w:t>”</w:t>
      </w:r>
      <w:r w:rsidRPr="00B23A33">
        <w:rPr>
          <w:rFonts w:eastAsia="Times New Roman" w:cs="Times New Roman"/>
          <w:w w:val="95"/>
          <w:sz w:val="22"/>
          <w:lang w:eastAsia="ro-RO"/>
        </w:rPr>
        <w:t>.</w:t>
      </w:r>
      <w:r w:rsidRPr="003704B5">
        <w:rPr>
          <w:rFonts w:eastAsia="Times New Roman" w:cs="Times New Roman"/>
          <w:w w:val="95"/>
          <w:sz w:val="22"/>
          <w:lang w:eastAsia="ro-RO"/>
        </w:rPr>
        <w:t xml:space="preserve"> „</w:t>
      </w:r>
      <w:r w:rsidRPr="003704B5">
        <w:rPr>
          <w:rFonts w:eastAsia="Times New Roman" w:cs="Times New Roman"/>
          <w:b/>
          <w:w w:val="95"/>
          <w:sz w:val="22"/>
          <w:lang w:eastAsia="ro-RO"/>
        </w:rPr>
        <w:t>Cine are urechi de auzit să audă</w:t>
      </w:r>
      <w:r w:rsidRPr="00B23A33">
        <w:rPr>
          <w:rFonts w:eastAsia="Times New Roman" w:cs="Times New Roman"/>
          <w:w w:val="95"/>
          <w:sz w:val="22"/>
          <w:lang w:eastAsia="ro-RO"/>
        </w:rPr>
        <w:t>.</w:t>
      </w:r>
      <w:r w:rsidRPr="003704B5">
        <w:rPr>
          <w:rFonts w:eastAsia="Times New Roman" w:cs="Times New Roman"/>
          <w:w w:val="95"/>
          <w:sz w:val="22"/>
          <w:lang w:eastAsia="ro-RO"/>
        </w:rPr>
        <w:t>”. (</w:t>
      </w:r>
      <w:r w:rsidRPr="00B23A33">
        <w:rPr>
          <w:rFonts w:eastAsia="Times New Roman" w:cs="Times New Roman"/>
          <w:w w:val="95"/>
          <w:sz w:val="22"/>
          <w:lang w:eastAsia="ro-RO"/>
        </w:rPr>
        <w:t>Biblia</w:t>
      </w:r>
      <w:r w:rsidRPr="003704B5">
        <w:rPr>
          <w:rFonts w:eastAsia="Times New Roman" w:cs="Times New Roman"/>
          <w:w w:val="95"/>
          <w:sz w:val="22"/>
          <w:lang w:eastAsia="ro-RO"/>
        </w:rPr>
        <w:t>, Luca</w:t>
      </w:r>
      <w:r w:rsidR="00B8346C" w:rsidRPr="00B23A33">
        <w:rPr>
          <w:rFonts w:eastAsia="Times New Roman" w:cs="Times New Roman"/>
          <w:w w:val="95"/>
          <w:sz w:val="22"/>
          <w:lang w:eastAsia="ro-RO"/>
        </w:rPr>
        <w:t>, Matei</w:t>
      </w:r>
      <w:r w:rsidRPr="003704B5">
        <w:rPr>
          <w:rFonts w:eastAsia="Times New Roman" w:cs="Times New Roman"/>
          <w:w w:val="95"/>
          <w:sz w:val="22"/>
          <w:lang w:eastAsia="ro-RO"/>
        </w:rPr>
        <w:t>).</w:t>
      </w:r>
    </w:p>
    <w:p w:rsidR="003704B5" w:rsidRPr="00B23A33" w:rsidRDefault="003704B5" w:rsidP="00285271">
      <w:pPr>
        <w:ind w:firstLine="284"/>
        <w:rPr>
          <w:rFonts w:eastAsia="Times New Roman" w:cs="Times New Roman"/>
          <w:bCs/>
          <w:iCs/>
          <w:sz w:val="22"/>
          <w:lang w:eastAsia="ar-SA"/>
        </w:rPr>
      </w:pPr>
    </w:p>
    <w:p w:rsidR="00285271" w:rsidRPr="00B23A33" w:rsidRDefault="00285271" w:rsidP="00285271">
      <w:pPr>
        <w:ind w:firstLine="284"/>
        <w:rPr>
          <w:rFonts w:eastAsia="Times New Roman" w:cs="Times New Roman"/>
          <w:bCs/>
          <w:iCs/>
          <w:sz w:val="22"/>
          <w:lang w:eastAsia="ar-SA"/>
        </w:rPr>
      </w:pPr>
    </w:p>
    <w:p w:rsidR="00FA2F37" w:rsidRPr="00B23A33" w:rsidRDefault="00FA2F37"/>
    <w:sectPr w:rsidR="00FA2F37" w:rsidRPr="00B23A33" w:rsidSect="007D4BF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F61" w:rsidRDefault="00DF5F61" w:rsidP="00ED2D3B">
      <w:r>
        <w:separator/>
      </w:r>
    </w:p>
  </w:endnote>
  <w:endnote w:type="continuationSeparator" w:id="0">
    <w:p w:rsidR="00DF5F61" w:rsidRDefault="00DF5F61" w:rsidP="00ED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310372"/>
      <w:docPartObj>
        <w:docPartGallery w:val="Page Numbers (Bottom of Page)"/>
        <w:docPartUnique/>
      </w:docPartObj>
    </w:sdtPr>
    <w:sdtEndPr>
      <w:rPr>
        <w:noProof/>
      </w:rPr>
    </w:sdtEndPr>
    <w:sdtContent>
      <w:p w:rsidR="00ED2D3B" w:rsidRDefault="00ED2D3B">
        <w:pPr>
          <w:pStyle w:val="Footer"/>
          <w:jc w:val="center"/>
        </w:pPr>
        <w:r>
          <w:fldChar w:fldCharType="begin"/>
        </w:r>
        <w:r>
          <w:instrText xml:space="preserve"> PAGE   \* MERGEFORMAT </w:instrText>
        </w:r>
        <w:r>
          <w:fldChar w:fldCharType="separate"/>
        </w:r>
        <w:r w:rsidR="005B2AB0">
          <w:rPr>
            <w:noProof/>
          </w:rPr>
          <w:t>1</w:t>
        </w:r>
        <w:r>
          <w:rPr>
            <w:noProof/>
          </w:rPr>
          <w:fldChar w:fldCharType="end"/>
        </w:r>
      </w:p>
    </w:sdtContent>
  </w:sdt>
  <w:p w:rsidR="00ED2D3B" w:rsidRDefault="00ED2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F61" w:rsidRDefault="00DF5F61" w:rsidP="00ED2D3B">
      <w:r>
        <w:separator/>
      </w:r>
    </w:p>
  </w:footnote>
  <w:footnote w:type="continuationSeparator" w:id="0">
    <w:p w:rsidR="00DF5F61" w:rsidRDefault="00DF5F61" w:rsidP="00ED2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B5"/>
    <w:rsid w:val="000A6893"/>
    <w:rsid w:val="000E52E0"/>
    <w:rsid w:val="00144ADA"/>
    <w:rsid w:val="002539F7"/>
    <w:rsid w:val="00285271"/>
    <w:rsid w:val="002B4EFA"/>
    <w:rsid w:val="003704B5"/>
    <w:rsid w:val="0038488D"/>
    <w:rsid w:val="003D2BAB"/>
    <w:rsid w:val="0040751D"/>
    <w:rsid w:val="00446959"/>
    <w:rsid w:val="00453866"/>
    <w:rsid w:val="005069A0"/>
    <w:rsid w:val="00514B3A"/>
    <w:rsid w:val="005308B5"/>
    <w:rsid w:val="005B2AB0"/>
    <w:rsid w:val="0077741F"/>
    <w:rsid w:val="007A2BB5"/>
    <w:rsid w:val="007D4BF1"/>
    <w:rsid w:val="00805508"/>
    <w:rsid w:val="00A60F83"/>
    <w:rsid w:val="00AE2CE8"/>
    <w:rsid w:val="00B23A33"/>
    <w:rsid w:val="00B8346C"/>
    <w:rsid w:val="00DF5F61"/>
    <w:rsid w:val="00EB5A51"/>
    <w:rsid w:val="00ED2D3B"/>
    <w:rsid w:val="00FA2F37"/>
    <w:rsid w:val="00FA2F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rsid w:val="0040751D"/>
  </w:style>
  <w:style w:type="character" w:styleId="Strong">
    <w:name w:val="Strong"/>
    <w:basedOn w:val="DefaultParagraphFont"/>
    <w:uiPriority w:val="22"/>
    <w:qFormat/>
    <w:rsid w:val="0040751D"/>
    <w:rPr>
      <w:b/>
      <w:bCs/>
    </w:rPr>
  </w:style>
  <w:style w:type="character" w:styleId="Hyperlink">
    <w:name w:val="Hyperlink"/>
    <w:basedOn w:val="DefaultParagraphFont"/>
    <w:uiPriority w:val="99"/>
    <w:unhideWhenUsed/>
    <w:rsid w:val="0040751D"/>
    <w:rPr>
      <w:color w:val="0000FF" w:themeColor="hyperlink"/>
      <w:u w:val="single"/>
    </w:rPr>
  </w:style>
  <w:style w:type="paragraph" w:styleId="Header">
    <w:name w:val="header"/>
    <w:basedOn w:val="Normal"/>
    <w:link w:val="HeaderChar"/>
    <w:uiPriority w:val="99"/>
    <w:unhideWhenUsed/>
    <w:rsid w:val="00ED2D3B"/>
    <w:pPr>
      <w:tabs>
        <w:tab w:val="center" w:pos="4536"/>
        <w:tab w:val="right" w:pos="9072"/>
      </w:tabs>
    </w:pPr>
  </w:style>
  <w:style w:type="character" w:customStyle="1" w:styleId="HeaderChar">
    <w:name w:val="Header Char"/>
    <w:basedOn w:val="DefaultParagraphFont"/>
    <w:link w:val="Header"/>
    <w:uiPriority w:val="99"/>
    <w:rsid w:val="00ED2D3B"/>
  </w:style>
  <w:style w:type="paragraph" w:styleId="Footer">
    <w:name w:val="footer"/>
    <w:basedOn w:val="Normal"/>
    <w:link w:val="FooterChar"/>
    <w:uiPriority w:val="99"/>
    <w:unhideWhenUsed/>
    <w:rsid w:val="00ED2D3B"/>
    <w:pPr>
      <w:tabs>
        <w:tab w:val="center" w:pos="4536"/>
        <w:tab w:val="right" w:pos="9072"/>
      </w:tabs>
    </w:pPr>
  </w:style>
  <w:style w:type="character" w:customStyle="1" w:styleId="FooterChar">
    <w:name w:val="Footer Char"/>
    <w:basedOn w:val="DefaultParagraphFont"/>
    <w:link w:val="Footer"/>
    <w:uiPriority w:val="99"/>
    <w:rsid w:val="00ED2D3B"/>
  </w:style>
  <w:style w:type="paragraph" w:customStyle="1" w:styleId="CaracterCaracter">
    <w:name w:val="Caracter Caracter"/>
    <w:basedOn w:val="Normal"/>
    <w:rsid w:val="00285271"/>
    <w:pPr>
      <w:ind w:firstLine="0"/>
      <w:jc w:val="left"/>
    </w:pPr>
    <w:rPr>
      <w:rFonts w:eastAsia="Times New Roman" w:cs="Times New Roman"/>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rsid w:val="0040751D"/>
  </w:style>
  <w:style w:type="character" w:styleId="Strong">
    <w:name w:val="Strong"/>
    <w:basedOn w:val="DefaultParagraphFont"/>
    <w:uiPriority w:val="22"/>
    <w:qFormat/>
    <w:rsid w:val="0040751D"/>
    <w:rPr>
      <w:b/>
      <w:bCs/>
    </w:rPr>
  </w:style>
  <w:style w:type="character" w:styleId="Hyperlink">
    <w:name w:val="Hyperlink"/>
    <w:basedOn w:val="DefaultParagraphFont"/>
    <w:uiPriority w:val="99"/>
    <w:unhideWhenUsed/>
    <w:rsid w:val="0040751D"/>
    <w:rPr>
      <w:color w:val="0000FF" w:themeColor="hyperlink"/>
      <w:u w:val="single"/>
    </w:rPr>
  </w:style>
  <w:style w:type="paragraph" w:styleId="Header">
    <w:name w:val="header"/>
    <w:basedOn w:val="Normal"/>
    <w:link w:val="HeaderChar"/>
    <w:uiPriority w:val="99"/>
    <w:unhideWhenUsed/>
    <w:rsid w:val="00ED2D3B"/>
    <w:pPr>
      <w:tabs>
        <w:tab w:val="center" w:pos="4536"/>
        <w:tab w:val="right" w:pos="9072"/>
      </w:tabs>
    </w:pPr>
  </w:style>
  <w:style w:type="character" w:customStyle="1" w:styleId="HeaderChar">
    <w:name w:val="Header Char"/>
    <w:basedOn w:val="DefaultParagraphFont"/>
    <w:link w:val="Header"/>
    <w:uiPriority w:val="99"/>
    <w:rsid w:val="00ED2D3B"/>
  </w:style>
  <w:style w:type="paragraph" w:styleId="Footer">
    <w:name w:val="footer"/>
    <w:basedOn w:val="Normal"/>
    <w:link w:val="FooterChar"/>
    <w:uiPriority w:val="99"/>
    <w:unhideWhenUsed/>
    <w:rsid w:val="00ED2D3B"/>
    <w:pPr>
      <w:tabs>
        <w:tab w:val="center" w:pos="4536"/>
        <w:tab w:val="right" w:pos="9072"/>
      </w:tabs>
    </w:pPr>
  </w:style>
  <w:style w:type="character" w:customStyle="1" w:styleId="FooterChar">
    <w:name w:val="Footer Char"/>
    <w:basedOn w:val="DefaultParagraphFont"/>
    <w:link w:val="Footer"/>
    <w:uiPriority w:val="99"/>
    <w:rsid w:val="00ED2D3B"/>
  </w:style>
  <w:style w:type="paragraph" w:customStyle="1" w:styleId="CaracterCaracter">
    <w:name w:val="Caracter Caracter"/>
    <w:basedOn w:val="Normal"/>
    <w:rsid w:val="00285271"/>
    <w:pPr>
      <w:ind w:firstLine="0"/>
      <w:jc w:val="left"/>
    </w:pPr>
    <w:rPr>
      <w:rFonts w:eastAsia="Times New Roman" w:cs="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9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Leu_rom%C3%A2nesc" TargetMode="External"/><Relationship Id="rId13" Type="http://schemas.openxmlformats.org/officeDocument/2006/relationships/hyperlink" Target="http://autori.citatepedia.ro/de.php?a=Gustave+Flaubert" TargetMode="External"/><Relationship Id="rId3" Type="http://schemas.openxmlformats.org/officeDocument/2006/relationships/settings" Target="settings.xml"/><Relationship Id="rId7" Type="http://schemas.openxmlformats.org/officeDocument/2006/relationships/hyperlink" Target="http://inspiratie.netflash.ro/citate/autor/esop/" TargetMode="External"/><Relationship Id="rId12" Type="http://schemas.openxmlformats.org/officeDocument/2006/relationships/hyperlink" Target="https://www.capital.ro/cifre-care-creaza-revolta-cat-au-incasat-bancile-pe-spatele.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conomie101.ro/bancile-romanesti-mare-prof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cont.stirileprotv.ro/credite-si-economii/de-ce-dobanzile-noastre-sunt-mai-nesimtite-ca-ale-lor-cat-costa-un-credit-in-alte-tari-europene.html" TargetMode="External"/><Relationship Id="rId4" Type="http://schemas.openxmlformats.org/officeDocument/2006/relationships/webSettings" Target="webSettings.xml"/><Relationship Id="rId9" Type="http://schemas.openxmlformats.org/officeDocument/2006/relationships/hyperlink" Target="https://ro.wikipedia.org/wiki/Banca_Na%C8%9Bional%C4%83_a_Rom%C3%A2nie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1314</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5</cp:revision>
  <cp:lastPrinted>2019-01-23T13:42:00Z</cp:lastPrinted>
  <dcterms:created xsi:type="dcterms:W3CDTF">2019-01-23T08:04:00Z</dcterms:created>
  <dcterms:modified xsi:type="dcterms:W3CDTF">2019-07-03T19:40:00Z</dcterms:modified>
</cp:coreProperties>
</file>